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6F0F6" w14:textId="77777777" w:rsidR="006F7CE3" w:rsidRDefault="006F7CE3">
      <w:pPr>
        <w:pBdr>
          <w:top w:val="nil"/>
          <w:left w:val="nil"/>
          <w:bottom w:val="nil"/>
          <w:right w:val="nil"/>
          <w:between w:val="nil"/>
        </w:pBdr>
        <w:rPr>
          <w:color w:val="000000"/>
        </w:rPr>
      </w:pPr>
      <w:bookmarkStart w:id="0" w:name="_GoBack"/>
      <w:bookmarkEnd w:id="0"/>
    </w:p>
    <w:p w14:paraId="55570F4B" w14:textId="77777777" w:rsidR="006F7CE3" w:rsidRDefault="006F7CE3">
      <w:pPr>
        <w:spacing w:before="16" w:line="280" w:lineRule="auto"/>
        <w:jc w:val="center"/>
        <w:rPr>
          <w:rFonts w:ascii="Arial" w:eastAsia="Arial" w:hAnsi="Arial" w:cs="Arial"/>
          <w:b/>
          <w:sz w:val="22"/>
          <w:szCs w:val="22"/>
        </w:rPr>
      </w:pPr>
    </w:p>
    <w:p w14:paraId="07F288E4" w14:textId="77777777" w:rsidR="006F7CE3" w:rsidRDefault="00034CD5">
      <w:pPr>
        <w:jc w:val="center"/>
        <w:rPr>
          <w:rFonts w:ascii="Arial" w:eastAsia="Arial" w:hAnsi="Arial" w:cs="Arial"/>
          <w:b/>
          <w:sz w:val="24"/>
          <w:szCs w:val="24"/>
        </w:rPr>
      </w:pPr>
      <w:r>
        <w:rPr>
          <w:rFonts w:ascii="Arial" w:eastAsia="Arial" w:hAnsi="Arial" w:cs="Arial"/>
          <w:b/>
          <w:sz w:val="24"/>
          <w:szCs w:val="24"/>
        </w:rPr>
        <w:t>INSTITUTO PARA LA INVESTIGACIÓN EDUCATIVA </w:t>
      </w:r>
    </w:p>
    <w:p w14:paraId="7E7A41BB" w14:textId="77777777" w:rsidR="006F7CE3" w:rsidRDefault="00034CD5">
      <w:pPr>
        <w:jc w:val="center"/>
        <w:rPr>
          <w:rFonts w:ascii="Arial" w:eastAsia="Arial" w:hAnsi="Arial" w:cs="Arial"/>
          <w:b/>
          <w:sz w:val="24"/>
          <w:szCs w:val="24"/>
        </w:rPr>
      </w:pPr>
      <w:r>
        <w:rPr>
          <w:rFonts w:ascii="Arial" w:eastAsia="Arial" w:hAnsi="Arial" w:cs="Arial"/>
          <w:b/>
          <w:sz w:val="24"/>
          <w:szCs w:val="24"/>
        </w:rPr>
        <w:t>Y EL DESARROLLO PEDAGÓGICO -IDEP</w:t>
      </w:r>
    </w:p>
    <w:p w14:paraId="333897E6" w14:textId="77777777" w:rsidR="006F7CE3" w:rsidRDefault="006F7CE3">
      <w:pPr>
        <w:rPr>
          <w:rFonts w:ascii="Arial" w:eastAsia="Arial" w:hAnsi="Arial" w:cs="Arial"/>
          <w:b/>
          <w:sz w:val="24"/>
          <w:szCs w:val="24"/>
        </w:rPr>
      </w:pPr>
    </w:p>
    <w:p w14:paraId="1D281ADD" w14:textId="77777777" w:rsidR="006F7CE3" w:rsidRDefault="006F7CE3">
      <w:pPr>
        <w:rPr>
          <w:rFonts w:ascii="Arial" w:eastAsia="Arial" w:hAnsi="Arial" w:cs="Arial"/>
          <w:b/>
          <w:sz w:val="24"/>
          <w:szCs w:val="24"/>
        </w:rPr>
      </w:pPr>
    </w:p>
    <w:p w14:paraId="269B4EA1" w14:textId="77777777" w:rsidR="006F7CE3" w:rsidRDefault="00034CD5">
      <w:pPr>
        <w:jc w:val="center"/>
        <w:rPr>
          <w:rFonts w:ascii="Arial" w:eastAsia="Arial" w:hAnsi="Arial" w:cs="Arial"/>
          <w:b/>
          <w:sz w:val="24"/>
          <w:szCs w:val="24"/>
        </w:rPr>
      </w:pPr>
      <w:r>
        <w:rPr>
          <w:rFonts w:ascii="Arial" w:eastAsia="Arial" w:hAnsi="Arial" w:cs="Arial"/>
          <w:b/>
          <w:sz w:val="24"/>
          <w:szCs w:val="24"/>
        </w:rPr>
        <w:t xml:space="preserve"> Convocatoria para el acompañamiento a grupos de maestros y maestras que investigan desde la escuela y el aula y que pretendan registrarse en el Sistema de Ciencia, Tecnología e Innovación” </w:t>
      </w:r>
    </w:p>
    <w:p w14:paraId="2F242EC3" w14:textId="77777777" w:rsidR="006F7CE3" w:rsidRDefault="006F7CE3">
      <w:pPr>
        <w:jc w:val="center"/>
        <w:rPr>
          <w:rFonts w:ascii="Arial" w:eastAsia="Arial" w:hAnsi="Arial" w:cs="Arial"/>
          <w:b/>
          <w:sz w:val="24"/>
          <w:szCs w:val="24"/>
        </w:rPr>
      </w:pPr>
    </w:p>
    <w:p w14:paraId="1A22B221" w14:textId="77777777" w:rsidR="006F7CE3" w:rsidRDefault="00034CD5">
      <w:pPr>
        <w:jc w:val="center"/>
        <w:rPr>
          <w:rFonts w:ascii="Arial" w:eastAsia="Arial" w:hAnsi="Arial" w:cs="Arial"/>
          <w:b/>
          <w:sz w:val="24"/>
          <w:szCs w:val="24"/>
        </w:rPr>
      </w:pPr>
      <w:r>
        <w:rPr>
          <w:rFonts w:ascii="Arial" w:eastAsia="Arial" w:hAnsi="Arial" w:cs="Arial"/>
          <w:b/>
          <w:sz w:val="24"/>
          <w:szCs w:val="24"/>
        </w:rPr>
        <w:t xml:space="preserve">Términos de referencia </w:t>
      </w:r>
    </w:p>
    <w:p w14:paraId="401853CF" w14:textId="77777777" w:rsidR="006F7CE3" w:rsidRDefault="006F7CE3">
      <w:pPr>
        <w:jc w:val="both"/>
        <w:rPr>
          <w:rFonts w:ascii="Arial" w:eastAsia="Arial" w:hAnsi="Arial" w:cs="Arial"/>
          <w:b/>
          <w:sz w:val="24"/>
          <w:szCs w:val="24"/>
        </w:rPr>
      </w:pPr>
    </w:p>
    <w:p w14:paraId="00541268" w14:textId="77777777" w:rsidR="006F7CE3" w:rsidRDefault="00034CD5">
      <w:pPr>
        <w:jc w:val="both"/>
        <w:rPr>
          <w:rFonts w:ascii="Arial" w:eastAsia="Arial" w:hAnsi="Arial" w:cs="Arial"/>
          <w:b/>
          <w:sz w:val="24"/>
          <w:szCs w:val="24"/>
        </w:rPr>
      </w:pPr>
      <w:r>
        <w:rPr>
          <w:rFonts w:ascii="Arial" w:eastAsia="Arial" w:hAnsi="Arial" w:cs="Arial"/>
          <w:b/>
          <w:sz w:val="24"/>
          <w:szCs w:val="24"/>
        </w:rPr>
        <w:t>1. Presentación</w:t>
      </w:r>
    </w:p>
    <w:p w14:paraId="3452C9F8" w14:textId="77777777" w:rsidR="006F7CE3" w:rsidRDefault="006F7CE3">
      <w:pPr>
        <w:rPr>
          <w:rFonts w:ascii="Arial" w:eastAsia="Arial" w:hAnsi="Arial" w:cs="Arial"/>
          <w:sz w:val="24"/>
          <w:szCs w:val="24"/>
        </w:rPr>
      </w:pPr>
    </w:p>
    <w:p w14:paraId="671AECAF" w14:textId="77777777" w:rsidR="006F7CE3" w:rsidRDefault="00034CD5">
      <w:pPr>
        <w:jc w:val="both"/>
        <w:rPr>
          <w:rFonts w:ascii="Arial" w:eastAsia="Arial" w:hAnsi="Arial" w:cs="Arial"/>
          <w:sz w:val="24"/>
          <w:szCs w:val="24"/>
        </w:rPr>
      </w:pPr>
      <w:r>
        <w:rPr>
          <w:rFonts w:ascii="Arial" w:eastAsia="Arial" w:hAnsi="Arial" w:cs="Arial"/>
          <w:sz w:val="24"/>
          <w:szCs w:val="24"/>
        </w:rPr>
        <w:t xml:space="preserve">En el marco del Plan de Desarrollo “Un Nuevo Contrato Social y Ambiental para la Bogotá del siglo XXI. 2020 - 2024” aprobado por el acuerdo 761 de 2020 y el programa general 16 “Transformación pedagógica y mejoramiento de la gestión educativa. Es con los maestros y maestras”, especialmente  las metas PDD 108 y PDD 107, se presenta al magisterio del sector público de la ciudad de Bogotá la </w:t>
      </w:r>
      <w:r>
        <w:rPr>
          <w:rFonts w:ascii="Arial" w:eastAsia="Arial" w:hAnsi="Arial" w:cs="Arial"/>
          <w:i/>
          <w:sz w:val="24"/>
          <w:szCs w:val="24"/>
        </w:rPr>
        <w:t>“Convocatoria para el acompañamiento a grupos de maestros y maestras que investigan desde la escuela y el aula y que pretendan registrarse en el Sistema de Ciencia, Tecnología e Innovación de Minciencias”</w:t>
      </w:r>
      <w:r>
        <w:rPr>
          <w:rFonts w:ascii="Arial" w:eastAsia="Arial" w:hAnsi="Arial" w:cs="Arial"/>
          <w:sz w:val="24"/>
          <w:szCs w:val="24"/>
        </w:rPr>
        <w:t>, la cual tiene como objeto acompañar y apoyar a los maestros y maestras interesados en organizar o reconocer ante el IDEP sus grupos de investigación ya conformados</w:t>
      </w:r>
      <w:r>
        <w:rPr>
          <w:rFonts w:ascii="Arial" w:eastAsia="Arial" w:hAnsi="Arial" w:cs="Arial"/>
          <w:color w:val="FF0000"/>
          <w:sz w:val="24"/>
          <w:szCs w:val="24"/>
        </w:rPr>
        <w:t xml:space="preserve"> </w:t>
      </w:r>
      <w:r>
        <w:rPr>
          <w:rFonts w:ascii="Arial" w:eastAsia="Arial" w:hAnsi="Arial" w:cs="Arial"/>
          <w:sz w:val="24"/>
          <w:szCs w:val="24"/>
        </w:rPr>
        <w:t>y que cumplen los criterios de grupo de investigación definidos por el Sistema Nacional de Ciencia, Tecnología e Innovación - SNCTI.</w:t>
      </w:r>
      <w:r>
        <w:rPr>
          <w:rFonts w:ascii="Arial" w:eastAsia="Arial" w:hAnsi="Arial" w:cs="Arial"/>
          <w:sz w:val="24"/>
          <w:szCs w:val="24"/>
          <w:vertAlign w:val="superscript"/>
        </w:rPr>
        <w:footnoteReference w:id="1"/>
      </w:r>
    </w:p>
    <w:p w14:paraId="0EF6E9A4" w14:textId="77777777" w:rsidR="006F7CE3" w:rsidRDefault="006F7CE3">
      <w:pPr>
        <w:rPr>
          <w:rFonts w:ascii="Arial" w:eastAsia="Arial" w:hAnsi="Arial" w:cs="Arial"/>
          <w:b/>
          <w:sz w:val="24"/>
          <w:szCs w:val="24"/>
        </w:rPr>
      </w:pPr>
    </w:p>
    <w:p w14:paraId="316DF9EB" w14:textId="77777777" w:rsidR="006F7CE3" w:rsidRDefault="00034CD5">
      <w:pPr>
        <w:jc w:val="both"/>
        <w:rPr>
          <w:rFonts w:ascii="Arial" w:eastAsia="Arial" w:hAnsi="Arial" w:cs="Arial"/>
          <w:b/>
          <w:sz w:val="24"/>
          <w:szCs w:val="24"/>
        </w:rPr>
      </w:pPr>
      <w:r>
        <w:rPr>
          <w:rFonts w:ascii="Arial" w:eastAsia="Arial" w:hAnsi="Arial" w:cs="Arial"/>
          <w:b/>
          <w:sz w:val="24"/>
          <w:szCs w:val="24"/>
        </w:rPr>
        <w:t>2. Objetivo de la convocatoria: </w:t>
      </w:r>
    </w:p>
    <w:p w14:paraId="63196ED5" w14:textId="77777777" w:rsidR="006F7CE3" w:rsidRDefault="006F7CE3">
      <w:pPr>
        <w:rPr>
          <w:rFonts w:ascii="Arial" w:eastAsia="Arial" w:hAnsi="Arial" w:cs="Arial"/>
          <w:sz w:val="24"/>
          <w:szCs w:val="24"/>
        </w:rPr>
      </w:pPr>
    </w:p>
    <w:p w14:paraId="61BDBFA3" w14:textId="77777777" w:rsidR="006F7CE3" w:rsidRDefault="00034CD5">
      <w:pPr>
        <w:jc w:val="both"/>
        <w:rPr>
          <w:rFonts w:ascii="Arial" w:eastAsia="Arial" w:hAnsi="Arial" w:cs="Arial"/>
          <w:sz w:val="24"/>
          <w:szCs w:val="24"/>
        </w:rPr>
      </w:pPr>
      <w:r>
        <w:rPr>
          <w:rFonts w:ascii="Arial" w:eastAsia="Arial" w:hAnsi="Arial" w:cs="Arial"/>
          <w:sz w:val="24"/>
          <w:szCs w:val="24"/>
        </w:rPr>
        <w:t>Acompañar la organización académica y técnica de grupos de investigación de maestros y maestras que hacen investigación desde la escuela y el aula y que pretendan reconocerse en el Sistema Nacional de Ciencia, Tecnología e Innovación mediante la Convocatoria 894 de Minciencias.</w:t>
      </w:r>
    </w:p>
    <w:p w14:paraId="476DBD63" w14:textId="77777777" w:rsidR="006F7CE3" w:rsidRDefault="006F7CE3">
      <w:pPr>
        <w:jc w:val="both"/>
        <w:rPr>
          <w:rFonts w:ascii="Arial" w:eastAsia="Arial" w:hAnsi="Arial" w:cs="Arial"/>
          <w:sz w:val="24"/>
          <w:szCs w:val="24"/>
        </w:rPr>
      </w:pPr>
    </w:p>
    <w:p w14:paraId="58074B64" w14:textId="77777777" w:rsidR="006F7CE3" w:rsidRDefault="00034CD5">
      <w:pPr>
        <w:jc w:val="both"/>
        <w:rPr>
          <w:rFonts w:ascii="Arial" w:eastAsia="Arial" w:hAnsi="Arial" w:cs="Arial"/>
          <w:b/>
          <w:sz w:val="24"/>
          <w:szCs w:val="24"/>
        </w:rPr>
      </w:pPr>
      <w:r>
        <w:rPr>
          <w:rFonts w:ascii="Arial" w:eastAsia="Arial" w:hAnsi="Arial" w:cs="Arial"/>
          <w:b/>
          <w:sz w:val="24"/>
          <w:szCs w:val="24"/>
        </w:rPr>
        <w:t>3. Naturaleza de la convocatoria</w:t>
      </w:r>
    </w:p>
    <w:p w14:paraId="2AE41FA9" w14:textId="77777777" w:rsidR="006F7CE3" w:rsidRDefault="006F7CE3">
      <w:pPr>
        <w:rPr>
          <w:rFonts w:ascii="Arial" w:eastAsia="Arial" w:hAnsi="Arial" w:cs="Arial"/>
          <w:sz w:val="24"/>
          <w:szCs w:val="24"/>
        </w:rPr>
      </w:pPr>
    </w:p>
    <w:p w14:paraId="0C9F5231" w14:textId="77777777" w:rsidR="006F7CE3" w:rsidRDefault="00034CD5">
      <w:pPr>
        <w:jc w:val="both"/>
        <w:rPr>
          <w:rFonts w:ascii="Arial" w:eastAsia="Arial" w:hAnsi="Arial" w:cs="Arial"/>
          <w:sz w:val="24"/>
          <w:szCs w:val="24"/>
        </w:rPr>
      </w:pPr>
      <w:r>
        <w:rPr>
          <w:rFonts w:ascii="Arial" w:eastAsia="Arial" w:hAnsi="Arial" w:cs="Arial"/>
          <w:sz w:val="24"/>
          <w:szCs w:val="24"/>
        </w:rPr>
        <w:t>Esta convocatoria se enmarca en la cooperación académica y científica y no constituye ni vinculación al empleo público, ni modificación de vinculación laboral o sus condiciones, ni concurso público de méritos, por lo cual, no generará en ningún caso derechos de carrera, ni relaciones laborales ni contractuales con el IDEP.</w:t>
      </w:r>
    </w:p>
    <w:p w14:paraId="5720D354" w14:textId="77777777" w:rsidR="006F7CE3" w:rsidRDefault="006F7CE3">
      <w:pPr>
        <w:jc w:val="both"/>
        <w:rPr>
          <w:rFonts w:ascii="Arial" w:eastAsia="Arial" w:hAnsi="Arial" w:cs="Arial"/>
          <w:sz w:val="24"/>
          <w:szCs w:val="24"/>
        </w:rPr>
      </w:pPr>
    </w:p>
    <w:p w14:paraId="215819D4" w14:textId="77777777" w:rsidR="006F7CE3" w:rsidRDefault="00034CD5">
      <w:pPr>
        <w:jc w:val="both"/>
        <w:rPr>
          <w:rFonts w:ascii="Arial" w:eastAsia="Arial" w:hAnsi="Arial" w:cs="Arial"/>
          <w:sz w:val="24"/>
          <w:szCs w:val="24"/>
        </w:rPr>
      </w:pPr>
      <w:r>
        <w:rPr>
          <w:rFonts w:ascii="Arial" w:eastAsia="Arial" w:hAnsi="Arial" w:cs="Arial"/>
          <w:b/>
          <w:sz w:val="24"/>
          <w:szCs w:val="24"/>
        </w:rPr>
        <w:t>4. Dirigida a: </w:t>
      </w:r>
    </w:p>
    <w:p w14:paraId="4BE3AB76" w14:textId="77777777" w:rsidR="006F7CE3" w:rsidRDefault="006F7CE3">
      <w:pPr>
        <w:rPr>
          <w:rFonts w:ascii="Arial" w:eastAsia="Arial" w:hAnsi="Arial" w:cs="Arial"/>
          <w:sz w:val="24"/>
          <w:szCs w:val="24"/>
        </w:rPr>
      </w:pPr>
    </w:p>
    <w:p w14:paraId="7835B8B6" w14:textId="77777777" w:rsidR="006F7CE3" w:rsidRDefault="00034CD5">
      <w:pPr>
        <w:jc w:val="both"/>
        <w:rPr>
          <w:rFonts w:ascii="Arial" w:eastAsia="Arial" w:hAnsi="Arial" w:cs="Arial"/>
          <w:sz w:val="24"/>
          <w:szCs w:val="24"/>
        </w:rPr>
      </w:pPr>
      <w:r>
        <w:rPr>
          <w:rFonts w:ascii="Arial" w:eastAsia="Arial" w:hAnsi="Arial" w:cs="Arial"/>
          <w:sz w:val="24"/>
          <w:szCs w:val="24"/>
        </w:rPr>
        <w:t>Grupos de investigación conformados por maestros y maestras que pertenezcan al sector público desde la educación preescolar, básica, media y normalistas, según la estructura del servicio educativo definida en la ley 115 de 1994, que deseen recibir acompañamiento por parte del Instituto para la Investigación y Desarrollo Pedagógico - IDEP en el registro de los grupos de investigación en el Sistema Nacional de Ciencia Tecnología e Innovación de Colombia.</w:t>
      </w:r>
    </w:p>
    <w:p w14:paraId="3FFC1F12" w14:textId="77777777" w:rsidR="006F7CE3" w:rsidRDefault="006F7CE3">
      <w:pPr>
        <w:jc w:val="both"/>
        <w:rPr>
          <w:rFonts w:ascii="Arial" w:eastAsia="Arial" w:hAnsi="Arial" w:cs="Arial"/>
          <w:sz w:val="24"/>
          <w:szCs w:val="24"/>
        </w:rPr>
      </w:pPr>
    </w:p>
    <w:p w14:paraId="4640C03E" w14:textId="77777777" w:rsidR="006F7CE3" w:rsidRDefault="00034CD5">
      <w:pPr>
        <w:jc w:val="both"/>
        <w:rPr>
          <w:rFonts w:ascii="Arial" w:eastAsia="Arial" w:hAnsi="Arial" w:cs="Arial"/>
          <w:sz w:val="24"/>
          <w:szCs w:val="24"/>
        </w:rPr>
      </w:pPr>
      <w:r>
        <w:rPr>
          <w:rFonts w:ascii="Arial" w:eastAsia="Arial" w:hAnsi="Arial" w:cs="Arial"/>
          <w:b/>
          <w:sz w:val="24"/>
          <w:szCs w:val="24"/>
        </w:rPr>
        <w:t xml:space="preserve">Modalidades de participación: </w:t>
      </w:r>
      <w:r>
        <w:rPr>
          <w:rFonts w:ascii="Arial" w:eastAsia="Arial" w:hAnsi="Arial" w:cs="Arial"/>
          <w:sz w:val="24"/>
          <w:szCs w:val="24"/>
        </w:rPr>
        <w:t>Se describen a continuación las modalidades en las que los integrantes de los grupos de investigación y los grupos de investigación escolares podrán participar de esta convocatoria:</w:t>
      </w:r>
    </w:p>
    <w:p w14:paraId="3D1BE809" w14:textId="77777777" w:rsidR="006F7CE3" w:rsidRDefault="006F7CE3">
      <w:pPr>
        <w:rPr>
          <w:rFonts w:ascii="Arial" w:eastAsia="Arial" w:hAnsi="Arial" w:cs="Arial"/>
          <w:sz w:val="24"/>
          <w:szCs w:val="24"/>
        </w:rPr>
      </w:pPr>
    </w:p>
    <w:p w14:paraId="72A16F1E" w14:textId="77777777" w:rsidR="006F7CE3" w:rsidRDefault="00034CD5">
      <w:pPr>
        <w:numPr>
          <w:ilvl w:val="0"/>
          <w:numId w:val="6"/>
        </w:numPr>
        <w:jc w:val="both"/>
        <w:rPr>
          <w:rFonts w:ascii="Arial" w:eastAsia="Arial" w:hAnsi="Arial" w:cs="Arial"/>
          <w:b/>
          <w:sz w:val="24"/>
          <w:szCs w:val="24"/>
        </w:rPr>
      </w:pPr>
      <w:r>
        <w:rPr>
          <w:rFonts w:ascii="Arial" w:eastAsia="Arial" w:hAnsi="Arial" w:cs="Arial"/>
          <w:b/>
          <w:sz w:val="24"/>
          <w:szCs w:val="24"/>
        </w:rPr>
        <w:t>Registrados sin aval</w:t>
      </w:r>
      <w:r>
        <w:rPr>
          <w:rFonts w:ascii="Arial" w:eastAsia="Arial" w:hAnsi="Arial" w:cs="Arial"/>
          <w:sz w:val="24"/>
          <w:szCs w:val="24"/>
        </w:rPr>
        <w:t>: Grupos de investigación registrados en plataforma SCIENTI que deseen acompañamiento en la estructuración de sus perfiles o planes de acción estratégicos.</w:t>
      </w:r>
    </w:p>
    <w:p w14:paraId="3630C789" w14:textId="77777777" w:rsidR="006F7CE3" w:rsidRDefault="00034CD5">
      <w:pPr>
        <w:numPr>
          <w:ilvl w:val="0"/>
          <w:numId w:val="6"/>
        </w:numPr>
        <w:jc w:val="both"/>
        <w:rPr>
          <w:sz w:val="24"/>
          <w:szCs w:val="24"/>
        </w:rPr>
      </w:pPr>
      <w:r>
        <w:rPr>
          <w:rFonts w:ascii="Arial" w:eastAsia="Arial" w:hAnsi="Arial" w:cs="Arial"/>
          <w:b/>
          <w:sz w:val="24"/>
          <w:szCs w:val="24"/>
        </w:rPr>
        <w:t>No registrados</w:t>
      </w:r>
      <w:r>
        <w:rPr>
          <w:rFonts w:ascii="Arial" w:eastAsia="Arial" w:hAnsi="Arial" w:cs="Arial"/>
          <w:sz w:val="24"/>
          <w:szCs w:val="24"/>
        </w:rPr>
        <w:t>: Grupos de investigación no registrados en plataforma SCIENTI que deseen acompañamiento para el registro en plataforma SCIENTI.</w:t>
      </w:r>
    </w:p>
    <w:p w14:paraId="0863B381" w14:textId="77777777" w:rsidR="006F7CE3" w:rsidRDefault="00034CD5">
      <w:pPr>
        <w:numPr>
          <w:ilvl w:val="0"/>
          <w:numId w:val="6"/>
        </w:numPr>
        <w:jc w:val="both"/>
        <w:rPr>
          <w:sz w:val="24"/>
          <w:szCs w:val="24"/>
        </w:rPr>
      </w:pPr>
      <w:r>
        <w:rPr>
          <w:rFonts w:ascii="Arial" w:eastAsia="Arial" w:hAnsi="Arial" w:cs="Arial"/>
          <w:b/>
          <w:sz w:val="24"/>
          <w:szCs w:val="24"/>
        </w:rPr>
        <w:t>Reconocidos o categorizados</w:t>
      </w:r>
      <w:r>
        <w:rPr>
          <w:rFonts w:ascii="Arial" w:eastAsia="Arial" w:hAnsi="Arial" w:cs="Arial"/>
          <w:sz w:val="24"/>
          <w:szCs w:val="24"/>
        </w:rPr>
        <w:t>: Grupos de investigación ya reconocidos en plataforma SCIENTI que deseen acompañamiento para buscar la categorización o recategorización en el Sistema Nacional de Ciencia, Tecnología e Innovación.</w:t>
      </w:r>
    </w:p>
    <w:p w14:paraId="73EA2271" w14:textId="77777777" w:rsidR="006F7CE3" w:rsidRDefault="00034CD5">
      <w:pPr>
        <w:numPr>
          <w:ilvl w:val="0"/>
          <w:numId w:val="6"/>
        </w:numPr>
        <w:jc w:val="both"/>
        <w:rPr>
          <w:sz w:val="24"/>
          <w:szCs w:val="24"/>
        </w:rPr>
      </w:pPr>
      <w:r>
        <w:rPr>
          <w:rFonts w:ascii="Arial" w:eastAsia="Arial" w:hAnsi="Arial" w:cs="Arial"/>
          <w:b/>
          <w:sz w:val="24"/>
          <w:szCs w:val="24"/>
        </w:rPr>
        <w:t xml:space="preserve">Avalados institucionalmente: </w:t>
      </w:r>
      <w:r>
        <w:rPr>
          <w:rFonts w:ascii="Arial" w:eastAsia="Arial" w:hAnsi="Arial" w:cs="Arial"/>
          <w:sz w:val="24"/>
          <w:szCs w:val="24"/>
        </w:rPr>
        <w:t>son grupos de investigación avalados por el rector de la institución educativa en donde los maestros y maestras integrantes tienen vínculo laboral y no se encuentran registrados.</w:t>
      </w:r>
    </w:p>
    <w:p w14:paraId="78384D4C" w14:textId="77777777" w:rsidR="006F7CE3" w:rsidRDefault="00034CD5">
      <w:pPr>
        <w:numPr>
          <w:ilvl w:val="0"/>
          <w:numId w:val="6"/>
        </w:numPr>
        <w:jc w:val="both"/>
        <w:rPr>
          <w:sz w:val="24"/>
          <w:szCs w:val="24"/>
        </w:rPr>
      </w:pPr>
      <w:r>
        <w:rPr>
          <w:rFonts w:ascii="Arial" w:eastAsia="Arial" w:hAnsi="Arial" w:cs="Arial"/>
          <w:b/>
          <w:sz w:val="24"/>
          <w:szCs w:val="24"/>
        </w:rPr>
        <w:t>Investigadores pertenecientes a grupos de investigación</w:t>
      </w:r>
      <w:r>
        <w:rPr>
          <w:rFonts w:ascii="Arial" w:eastAsia="Arial" w:hAnsi="Arial" w:cs="Arial"/>
          <w:sz w:val="24"/>
          <w:szCs w:val="24"/>
        </w:rPr>
        <w:t>: maestros y maestras investigadores adscritos a la Secretaría de Educación de Bogotá - SED en ejercicio, o en comisión de estudios o en comisión de servicios u otra figura de comisión que deseen registrarse o categorizarse en Minciencias.</w:t>
      </w:r>
    </w:p>
    <w:p w14:paraId="22FA4D61" w14:textId="77777777" w:rsidR="006F7CE3" w:rsidRDefault="006F7CE3">
      <w:pPr>
        <w:rPr>
          <w:rFonts w:ascii="Arial" w:eastAsia="Arial" w:hAnsi="Arial" w:cs="Arial"/>
          <w:sz w:val="24"/>
          <w:szCs w:val="24"/>
        </w:rPr>
      </w:pPr>
    </w:p>
    <w:p w14:paraId="777743F3" w14:textId="77777777" w:rsidR="006F7CE3" w:rsidRDefault="00034CD5">
      <w:pPr>
        <w:jc w:val="both"/>
        <w:rPr>
          <w:rFonts w:ascii="Arial" w:eastAsia="Arial" w:hAnsi="Arial" w:cs="Arial"/>
          <w:sz w:val="24"/>
          <w:szCs w:val="24"/>
        </w:rPr>
      </w:pPr>
      <w:r>
        <w:rPr>
          <w:rFonts w:ascii="Arial" w:eastAsia="Arial" w:hAnsi="Arial" w:cs="Arial"/>
          <w:b/>
          <w:sz w:val="24"/>
          <w:szCs w:val="24"/>
        </w:rPr>
        <w:t>5. Requisitos de participación para los Grupos de investigación:</w:t>
      </w:r>
    </w:p>
    <w:p w14:paraId="3576A695" w14:textId="77777777" w:rsidR="006F7CE3" w:rsidRDefault="006F7CE3">
      <w:pPr>
        <w:rPr>
          <w:rFonts w:ascii="Arial" w:eastAsia="Arial" w:hAnsi="Arial" w:cs="Arial"/>
          <w:sz w:val="24"/>
          <w:szCs w:val="24"/>
        </w:rPr>
      </w:pPr>
    </w:p>
    <w:p w14:paraId="23E16BC9" w14:textId="77777777" w:rsidR="006F7CE3" w:rsidRDefault="00034CD5">
      <w:pPr>
        <w:numPr>
          <w:ilvl w:val="0"/>
          <w:numId w:val="4"/>
        </w:numPr>
        <w:jc w:val="both"/>
        <w:rPr>
          <w:rFonts w:ascii="Arial" w:eastAsia="Arial" w:hAnsi="Arial" w:cs="Arial"/>
          <w:sz w:val="24"/>
          <w:szCs w:val="24"/>
        </w:rPr>
      </w:pPr>
      <w:bookmarkStart w:id="2" w:name="_heading=h.gjdgxs" w:colFirst="0" w:colLast="0"/>
      <w:bookmarkEnd w:id="2"/>
      <w:r>
        <w:rPr>
          <w:rFonts w:ascii="Arial" w:eastAsia="Arial" w:hAnsi="Arial" w:cs="Arial"/>
          <w:sz w:val="24"/>
          <w:szCs w:val="24"/>
        </w:rPr>
        <w:t xml:space="preserve">Tener conformado un grupo de investigación integrado por maestros y maestras que pertenezcan al sector público del magisterio. </w:t>
      </w:r>
    </w:p>
    <w:p w14:paraId="19F0C6B4" w14:textId="77777777" w:rsidR="006F7CE3" w:rsidRDefault="00034CD5">
      <w:pPr>
        <w:numPr>
          <w:ilvl w:val="0"/>
          <w:numId w:val="4"/>
        </w:numPr>
        <w:jc w:val="both"/>
        <w:rPr>
          <w:rFonts w:ascii="Arial" w:eastAsia="Arial" w:hAnsi="Arial" w:cs="Arial"/>
          <w:sz w:val="24"/>
          <w:szCs w:val="24"/>
        </w:rPr>
      </w:pPr>
      <w:r>
        <w:rPr>
          <w:rFonts w:ascii="Arial" w:eastAsia="Arial" w:hAnsi="Arial" w:cs="Arial"/>
          <w:sz w:val="24"/>
          <w:szCs w:val="24"/>
        </w:rPr>
        <w:lastRenderedPageBreak/>
        <w:t>El rector de la institución del líder o del segundo líder del grupo de investigación y el director del IDEP deben firmar el acuerdo colaborativo para participar en la convocatoria y conocer los lineamientos establecidos para el acompañamiento (Diligenciar ANEXO 1)</w:t>
      </w:r>
    </w:p>
    <w:p w14:paraId="4503A236" w14:textId="77777777" w:rsidR="006F7CE3" w:rsidRDefault="00034CD5">
      <w:pPr>
        <w:numPr>
          <w:ilvl w:val="0"/>
          <w:numId w:val="4"/>
        </w:numPr>
        <w:jc w:val="both"/>
        <w:rPr>
          <w:rFonts w:ascii="Arial" w:eastAsia="Arial" w:hAnsi="Arial" w:cs="Arial"/>
          <w:sz w:val="24"/>
          <w:szCs w:val="24"/>
        </w:rPr>
      </w:pPr>
      <w:r>
        <w:rPr>
          <w:rFonts w:ascii="Arial" w:eastAsia="Arial" w:hAnsi="Arial" w:cs="Arial"/>
          <w:sz w:val="24"/>
          <w:szCs w:val="24"/>
        </w:rPr>
        <w:t>El líder del grupo debe completar y subir el formulario de inscripción en la página del IDEP junto con los anexos allí requeridos (ver numeral 10)</w:t>
      </w:r>
    </w:p>
    <w:p w14:paraId="3772BBA6" w14:textId="77777777" w:rsidR="006F7CE3" w:rsidRDefault="00034CD5">
      <w:pPr>
        <w:numPr>
          <w:ilvl w:val="0"/>
          <w:numId w:val="4"/>
        </w:numPr>
        <w:jc w:val="both"/>
        <w:rPr>
          <w:rFonts w:ascii="Arial" w:eastAsia="Arial" w:hAnsi="Arial" w:cs="Arial"/>
          <w:sz w:val="24"/>
          <w:szCs w:val="24"/>
        </w:rPr>
      </w:pPr>
      <w:r>
        <w:rPr>
          <w:rFonts w:ascii="Arial" w:eastAsia="Arial" w:hAnsi="Arial" w:cs="Arial"/>
          <w:sz w:val="24"/>
          <w:szCs w:val="24"/>
        </w:rPr>
        <w:t>Los integrantes del grupo deben ser maestros o maestras de planta en alguna de las Instituciones Educativas Distritales de la Secretaría de Educación de Bogotá.</w:t>
      </w:r>
    </w:p>
    <w:p w14:paraId="47959477" w14:textId="77777777" w:rsidR="006F7CE3" w:rsidRDefault="00034CD5">
      <w:pPr>
        <w:numPr>
          <w:ilvl w:val="0"/>
          <w:numId w:val="4"/>
        </w:numPr>
        <w:jc w:val="both"/>
        <w:rPr>
          <w:rFonts w:ascii="Arial" w:eastAsia="Arial" w:hAnsi="Arial" w:cs="Arial"/>
          <w:sz w:val="24"/>
          <w:szCs w:val="24"/>
        </w:rPr>
      </w:pPr>
      <w:bookmarkStart w:id="3" w:name="_heading=h.30j0zll" w:colFirst="0" w:colLast="0"/>
      <w:bookmarkEnd w:id="3"/>
      <w:r>
        <w:rPr>
          <w:rFonts w:ascii="Arial" w:eastAsia="Arial" w:hAnsi="Arial" w:cs="Arial"/>
          <w:sz w:val="24"/>
          <w:szCs w:val="24"/>
        </w:rPr>
        <w:t>Cada integrante debe disponer y reunir una carpeta digital con los soportes, constancias y certificaciones profesionales e investigativos correspondientes con su trayectoria académica.</w:t>
      </w:r>
    </w:p>
    <w:p w14:paraId="506D65CE" w14:textId="77777777" w:rsidR="006F7CE3" w:rsidRDefault="00034CD5">
      <w:pPr>
        <w:numPr>
          <w:ilvl w:val="0"/>
          <w:numId w:val="4"/>
        </w:numPr>
        <w:jc w:val="both"/>
        <w:rPr>
          <w:rFonts w:ascii="Arial" w:eastAsia="Arial" w:hAnsi="Arial" w:cs="Arial"/>
          <w:sz w:val="24"/>
          <w:szCs w:val="24"/>
        </w:rPr>
      </w:pPr>
      <w:r>
        <w:rPr>
          <w:rFonts w:ascii="Arial" w:eastAsia="Arial" w:hAnsi="Arial" w:cs="Arial"/>
          <w:sz w:val="24"/>
          <w:szCs w:val="24"/>
        </w:rPr>
        <w:t xml:space="preserve">Contar con la disponibilidad de tiempo para diligenciar de manera autónoma los aplicativos y formatos que para este fin dispone Minciencias y la presente convocatoria </w:t>
      </w:r>
    </w:p>
    <w:p w14:paraId="0FE7821B" w14:textId="77777777" w:rsidR="006F7CE3" w:rsidRDefault="006F7CE3">
      <w:pPr>
        <w:jc w:val="both"/>
        <w:rPr>
          <w:rFonts w:ascii="Arial" w:eastAsia="Arial" w:hAnsi="Arial" w:cs="Arial"/>
          <w:sz w:val="24"/>
          <w:szCs w:val="24"/>
        </w:rPr>
      </w:pPr>
    </w:p>
    <w:p w14:paraId="3F76F95C" w14:textId="77777777" w:rsidR="006F7CE3" w:rsidRDefault="00034CD5">
      <w:pPr>
        <w:jc w:val="both"/>
        <w:rPr>
          <w:rFonts w:ascii="Arial" w:eastAsia="Arial" w:hAnsi="Arial" w:cs="Arial"/>
          <w:b/>
          <w:sz w:val="24"/>
          <w:szCs w:val="24"/>
        </w:rPr>
      </w:pPr>
      <w:r>
        <w:rPr>
          <w:rFonts w:ascii="Arial" w:eastAsia="Arial" w:hAnsi="Arial" w:cs="Arial"/>
          <w:b/>
          <w:sz w:val="24"/>
          <w:szCs w:val="24"/>
        </w:rPr>
        <w:t>6. Condiciones inhabilitantes:</w:t>
      </w:r>
    </w:p>
    <w:p w14:paraId="52491710" w14:textId="77777777" w:rsidR="006F7CE3" w:rsidRDefault="00034CD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p>
    <w:p w14:paraId="59069614" w14:textId="77777777" w:rsidR="006F7CE3" w:rsidRDefault="00034CD5">
      <w:pPr>
        <w:numPr>
          <w:ilvl w:val="0"/>
          <w:numId w:val="3"/>
        </w:numPr>
        <w:jc w:val="both"/>
        <w:rPr>
          <w:rFonts w:ascii="Arial" w:eastAsia="Arial" w:hAnsi="Arial" w:cs="Arial"/>
          <w:sz w:val="24"/>
          <w:szCs w:val="24"/>
        </w:rPr>
      </w:pPr>
      <w:r>
        <w:rPr>
          <w:rFonts w:ascii="Arial" w:eastAsia="Arial" w:hAnsi="Arial" w:cs="Arial"/>
          <w:sz w:val="24"/>
          <w:szCs w:val="24"/>
        </w:rPr>
        <w:t>Estar incurso en una de las causales de prohibiciones, incompatibilidades, impedimentos y/o inhabilidades establecidas en la Ley.</w:t>
      </w:r>
    </w:p>
    <w:p w14:paraId="6CB8723A" w14:textId="77777777" w:rsidR="006F7CE3" w:rsidRDefault="00034CD5">
      <w:pPr>
        <w:numPr>
          <w:ilvl w:val="0"/>
          <w:numId w:val="3"/>
        </w:numPr>
        <w:jc w:val="both"/>
        <w:rPr>
          <w:rFonts w:ascii="Arial" w:eastAsia="Arial" w:hAnsi="Arial" w:cs="Arial"/>
          <w:sz w:val="24"/>
          <w:szCs w:val="24"/>
        </w:rPr>
      </w:pPr>
      <w:r>
        <w:rPr>
          <w:rFonts w:ascii="Arial" w:eastAsia="Arial" w:hAnsi="Arial" w:cs="Arial"/>
          <w:sz w:val="24"/>
          <w:szCs w:val="24"/>
        </w:rPr>
        <w:t>No tener aval del rector de la Institución Educativa de Bogotá para el primero o segundo líder en la que se encuentra desempeñando su ejercicio docente.</w:t>
      </w:r>
    </w:p>
    <w:p w14:paraId="7B0309A9" w14:textId="77777777" w:rsidR="006F7CE3" w:rsidRDefault="00034CD5">
      <w:pPr>
        <w:numPr>
          <w:ilvl w:val="0"/>
          <w:numId w:val="3"/>
        </w:numPr>
        <w:jc w:val="both"/>
        <w:rPr>
          <w:rFonts w:ascii="Arial" w:eastAsia="Arial" w:hAnsi="Arial" w:cs="Arial"/>
          <w:sz w:val="24"/>
          <w:szCs w:val="24"/>
        </w:rPr>
      </w:pPr>
      <w:r>
        <w:rPr>
          <w:rFonts w:ascii="Arial" w:eastAsia="Arial" w:hAnsi="Arial" w:cs="Arial"/>
          <w:sz w:val="24"/>
          <w:szCs w:val="24"/>
        </w:rPr>
        <w:t>Tener algún tipo de conflicto de interés real, potencial o aparente de tipo personal o económico con el IDEP</w:t>
      </w:r>
      <w:r>
        <w:rPr>
          <w:rFonts w:ascii="Arial" w:eastAsia="Arial" w:hAnsi="Arial" w:cs="Arial"/>
          <w:sz w:val="24"/>
          <w:szCs w:val="24"/>
          <w:vertAlign w:val="superscript"/>
        </w:rPr>
        <w:footnoteReference w:id="2"/>
      </w:r>
      <w:r>
        <w:rPr>
          <w:rFonts w:ascii="Arial" w:eastAsia="Arial" w:hAnsi="Arial" w:cs="Arial"/>
          <w:sz w:val="24"/>
          <w:szCs w:val="24"/>
        </w:rPr>
        <w:t xml:space="preserve"> </w:t>
      </w:r>
    </w:p>
    <w:p w14:paraId="3E969C7E" w14:textId="77777777" w:rsidR="006F7CE3" w:rsidRDefault="006F7CE3">
      <w:pPr>
        <w:rPr>
          <w:rFonts w:ascii="Arial" w:eastAsia="Arial" w:hAnsi="Arial" w:cs="Arial"/>
          <w:sz w:val="24"/>
          <w:szCs w:val="24"/>
        </w:rPr>
      </w:pPr>
    </w:p>
    <w:p w14:paraId="32FE709B" w14:textId="77777777" w:rsidR="006F7CE3" w:rsidRDefault="00034CD5">
      <w:pPr>
        <w:jc w:val="both"/>
        <w:rPr>
          <w:rFonts w:ascii="Arial" w:eastAsia="Arial" w:hAnsi="Arial" w:cs="Arial"/>
          <w:b/>
          <w:sz w:val="24"/>
          <w:szCs w:val="24"/>
        </w:rPr>
      </w:pPr>
      <w:r>
        <w:rPr>
          <w:rFonts w:ascii="Arial" w:eastAsia="Arial" w:hAnsi="Arial" w:cs="Arial"/>
          <w:b/>
          <w:sz w:val="24"/>
          <w:szCs w:val="24"/>
        </w:rPr>
        <w:t>7. Duración del acompañamiento:</w:t>
      </w:r>
    </w:p>
    <w:p w14:paraId="6632B430" w14:textId="77777777" w:rsidR="006F7CE3" w:rsidRDefault="006F7CE3">
      <w:pPr>
        <w:jc w:val="both"/>
        <w:rPr>
          <w:rFonts w:ascii="Arial" w:eastAsia="Arial" w:hAnsi="Arial" w:cs="Arial"/>
          <w:b/>
          <w:sz w:val="24"/>
          <w:szCs w:val="24"/>
        </w:rPr>
      </w:pPr>
    </w:p>
    <w:p w14:paraId="42377306" w14:textId="77777777" w:rsidR="006F7CE3" w:rsidRDefault="00034CD5">
      <w:pPr>
        <w:jc w:val="both"/>
        <w:rPr>
          <w:rFonts w:ascii="Arial" w:eastAsia="Arial" w:hAnsi="Arial" w:cs="Arial"/>
          <w:sz w:val="24"/>
          <w:szCs w:val="24"/>
        </w:rPr>
      </w:pPr>
      <w:r>
        <w:rPr>
          <w:rFonts w:ascii="Arial" w:eastAsia="Arial" w:hAnsi="Arial" w:cs="Arial"/>
          <w:sz w:val="24"/>
          <w:szCs w:val="24"/>
        </w:rPr>
        <w:t>El Instituto para la Investigación Educativa y el Desarrollo Pedagógico IDEP realizará la asesoría especializada entre el 05 de julio hasta el 17 de septiembre, con un corte en agosto 24 de 2021, fecha de cierre de la convocatoria 894 de Minciencias.</w:t>
      </w:r>
    </w:p>
    <w:p w14:paraId="644481FF" w14:textId="77777777" w:rsidR="006F7CE3" w:rsidRDefault="006F7CE3">
      <w:pPr>
        <w:jc w:val="both"/>
        <w:rPr>
          <w:rFonts w:ascii="Arial" w:eastAsia="Arial" w:hAnsi="Arial" w:cs="Arial"/>
          <w:sz w:val="24"/>
          <w:szCs w:val="24"/>
        </w:rPr>
      </w:pPr>
    </w:p>
    <w:p w14:paraId="333C0527" w14:textId="77777777" w:rsidR="006F7CE3" w:rsidRDefault="00034CD5">
      <w:pPr>
        <w:jc w:val="both"/>
        <w:rPr>
          <w:rFonts w:ascii="Arial" w:eastAsia="Arial" w:hAnsi="Arial" w:cs="Arial"/>
          <w:b/>
          <w:sz w:val="24"/>
          <w:szCs w:val="24"/>
        </w:rPr>
      </w:pPr>
      <w:r>
        <w:rPr>
          <w:rFonts w:ascii="Arial" w:eastAsia="Arial" w:hAnsi="Arial" w:cs="Arial"/>
          <w:b/>
          <w:sz w:val="24"/>
          <w:szCs w:val="24"/>
        </w:rPr>
        <w:t xml:space="preserve">8. Alcance del acompañamiento: </w:t>
      </w:r>
    </w:p>
    <w:p w14:paraId="209E8A21" w14:textId="77777777" w:rsidR="006F7CE3" w:rsidRDefault="006F7CE3">
      <w:pPr>
        <w:jc w:val="both"/>
        <w:rPr>
          <w:rFonts w:ascii="Arial" w:eastAsia="Arial" w:hAnsi="Arial" w:cs="Arial"/>
          <w:b/>
          <w:sz w:val="24"/>
          <w:szCs w:val="24"/>
        </w:rPr>
      </w:pPr>
    </w:p>
    <w:p w14:paraId="7D25C91C" w14:textId="77777777" w:rsidR="006F7CE3" w:rsidRDefault="00034CD5">
      <w:pPr>
        <w:jc w:val="both"/>
        <w:rPr>
          <w:rFonts w:ascii="Arial" w:eastAsia="Arial" w:hAnsi="Arial" w:cs="Arial"/>
          <w:sz w:val="24"/>
          <w:szCs w:val="24"/>
        </w:rPr>
      </w:pPr>
      <w:r>
        <w:rPr>
          <w:rFonts w:ascii="Arial" w:eastAsia="Arial" w:hAnsi="Arial" w:cs="Arial"/>
          <w:sz w:val="24"/>
          <w:szCs w:val="24"/>
        </w:rPr>
        <w:t>Se tendrá acompañamiento en el registro de los aplicativos CvLAC, GrupLAC e InstituLAC y en la estructuración de un plan de acción estratégico para los grupos de investigación.</w:t>
      </w:r>
    </w:p>
    <w:p w14:paraId="2DA12F0F" w14:textId="77777777" w:rsidR="006F7CE3" w:rsidRDefault="006F7CE3">
      <w:pPr>
        <w:jc w:val="both"/>
        <w:rPr>
          <w:rFonts w:ascii="Arial" w:eastAsia="Arial" w:hAnsi="Arial" w:cs="Arial"/>
          <w:sz w:val="24"/>
          <w:szCs w:val="24"/>
        </w:rPr>
      </w:pPr>
    </w:p>
    <w:p w14:paraId="1B971DE8" w14:textId="77777777" w:rsidR="006F7CE3" w:rsidRDefault="00034CD5">
      <w:pPr>
        <w:jc w:val="both"/>
        <w:rPr>
          <w:rFonts w:ascii="Arial" w:eastAsia="Arial" w:hAnsi="Arial" w:cs="Arial"/>
          <w:b/>
          <w:sz w:val="24"/>
          <w:szCs w:val="24"/>
        </w:rPr>
      </w:pPr>
      <w:r>
        <w:rPr>
          <w:rFonts w:ascii="Arial" w:eastAsia="Arial" w:hAnsi="Arial" w:cs="Arial"/>
          <w:b/>
          <w:sz w:val="24"/>
          <w:szCs w:val="24"/>
        </w:rPr>
        <w:t>9. Beneficios</w:t>
      </w:r>
    </w:p>
    <w:p w14:paraId="0F62FD63" w14:textId="77777777" w:rsidR="006F7CE3" w:rsidRDefault="006F7CE3">
      <w:pPr>
        <w:rPr>
          <w:rFonts w:ascii="Arial" w:eastAsia="Arial" w:hAnsi="Arial" w:cs="Arial"/>
          <w:sz w:val="24"/>
          <w:szCs w:val="24"/>
        </w:rPr>
      </w:pPr>
    </w:p>
    <w:p w14:paraId="639F89F7" w14:textId="77777777" w:rsidR="006F7CE3" w:rsidRDefault="00034CD5">
      <w:pPr>
        <w:jc w:val="both"/>
        <w:rPr>
          <w:rFonts w:ascii="Arial" w:eastAsia="Arial" w:hAnsi="Arial" w:cs="Arial"/>
          <w:sz w:val="24"/>
          <w:szCs w:val="24"/>
        </w:rPr>
      </w:pPr>
      <w:r>
        <w:rPr>
          <w:rFonts w:ascii="Arial" w:eastAsia="Arial" w:hAnsi="Arial" w:cs="Arial"/>
          <w:sz w:val="24"/>
          <w:szCs w:val="24"/>
        </w:rPr>
        <w:t>La “Convocatoria para el acompañamiento a grupos de maestros y maestras que investigan desde la escuela y el aula y que pretendan registrarse en el Sistema de Ciencia, Tecnología e Innovación desde Minciencias”, será apoyada por el Instituto para la Investigación Educativa y el Desarrollo Pedagógico - IDEP, desde su Estrategia 3, y tendrá las siguientes ventajas para los participantes:</w:t>
      </w:r>
      <w:r>
        <w:rPr>
          <w:rFonts w:ascii="Arial" w:eastAsia="Arial" w:hAnsi="Arial" w:cs="Arial"/>
          <w:sz w:val="24"/>
          <w:szCs w:val="24"/>
        </w:rPr>
        <w:br/>
      </w:r>
    </w:p>
    <w:p w14:paraId="7A7CC21C" w14:textId="77777777" w:rsidR="006F7CE3" w:rsidRDefault="00034CD5">
      <w:pPr>
        <w:numPr>
          <w:ilvl w:val="0"/>
          <w:numId w:val="1"/>
        </w:numPr>
        <w:jc w:val="both"/>
        <w:rPr>
          <w:rFonts w:ascii="Arial" w:eastAsia="Arial" w:hAnsi="Arial" w:cs="Arial"/>
          <w:sz w:val="24"/>
          <w:szCs w:val="24"/>
        </w:rPr>
      </w:pPr>
      <w:r>
        <w:rPr>
          <w:rFonts w:ascii="Arial" w:eastAsia="Arial" w:hAnsi="Arial" w:cs="Arial"/>
          <w:sz w:val="24"/>
          <w:szCs w:val="24"/>
        </w:rPr>
        <w:t>Recibir asesoría especializada en el diligenciamiento de los aplicativos de captura y búsqueda de información del Sistema Nacional de Ciencia, Tecnología e Innovación - SNCTI, Minciencias. Es decir, apoyo y acompañamiento en CvLAC, GrupLAC e InstituLAC.</w:t>
      </w:r>
    </w:p>
    <w:p w14:paraId="1F2FB644" w14:textId="77777777" w:rsidR="006F7CE3" w:rsidRDefault="00034CD5">
      <w:pPr>
        <w:numPr>
          <w:ilvl w:val="0"/>
          <w:numId w:val="1"/>
        </w:numPr>
        <w:jc w:val="both"/>
        <w:rPr>
          <w:rFonts w:ascii="Arial" w:eastAsia="Arial" w:hAnsi="Arial" w:cs="Arial"/>
          <w:sz w:val="24"/>
          <w:szCs w:val="24"/>
        </w:rPr>
      </w:pPr>
      <w:r>
        <w:rPr>
          <w:rFonts w:ascii="Arial" w:eastAsia="Arial" w:hAnsi="Arial" w:cs="Arial"/>
          <w:sz w:val="24"/>
          <w:szCs w:val="24"/>
        </w:rPr>
        <w:t>Recibir asesoría especializada en la organización, estructuración y definición de los planes estratégicos de los grupos de investigación y de sus líneas de investigación. </w:t>
      </w:r>
    </w:p>
    <w:p w14:paraId="04701F8E" w14:textId="77777777" w:rsidR="006F7CE3" w:rsidRDefault="006F7CE3">
      <w:pPr>
        <w:rPr>
          <w:rFonts w:ascii="Arial" w:eastAsia="Arial" w:hAnsi="Arial" w:cs="Arial"/>
          <w:sz w:val="24"/>
          <w:szCs w:val="24"/>
        </w:rPr>
      </w:pPr>
    </w:p>
    <w:p w14:paraId="5C773DB0" w14:textId="77777777" w:rsidR="006F7CE3" w:rsidRDefault="00034CD5">
      <w:pPr>
        <w:jc w:val="both"/>
        <w:rPr>
          <w:rFonts w:ascii="Arial" w:eastAsia="Arial" w:hAnsi="Arial" w:cs="Arial"/>
          <w:b/>
          <w:sz w:val="24"/>
          <w:szCs w:val="24"/>
        </w:rPr>
      </w:pPr>
      <w:r>
        <w:rPr>
          <w:rFonts w:ascii="Arial" w:eastAsia="Arial" w:hAnsi="Arial" w:cs="Arial"/>
          <w:b/>
          <w:sz w:val="24"/>
          <w:szCs w:val="24"/>
        </w:rPr>
        <w:t>10. Procedimiento de inscripción:</w:t>
      </w:r>
    </w:p>
    <w:p w14:paraId="65865E21" w14:textId="77777777" w:rsidR="006F7CE3" w:rsidRDefault="006F7CE3">
      <w:pPr>
        <w:jc w:val="both"/>
        <w:rPr>
          <w:rFonts w:ascii="Arial" w:eastAsia="Arial" w:hAnsi="Arial" w:cs="Arial"/>
          <w:b/>
          <w:sz w:val="24"/>
          <w:szCs w:val="24"/>
        </w:rPr>
      </w:pPr>
    </w:p>
    <w:p w14:paraId="6ED605FB" w14:textId="77777777" w:rsidR="006F7CE3" w:rsidRDefault="00034CD5">
      <w:pPr>
        <w:jc w:val="both"/>
        <w:rPr>
          <w:sz w:val="24"/>
          <w:szCs w:val="24"/>
          <w:highlight w:val="yellow"/>
        </w:rPr>
      </w:pPr>
      <w:r>
        <w:rPr>
          <w:rFonts w:ascii="Arial" w:eastAsia="Arial" w:hAnsi="Arial" w:cs="Arial"/>
          <w:sz w:val="24"/>
          <w:szCs w:val="24"/>
        </w:rPr>
        <w:t xml:space="preserve">Diligenciar el formato de inscripción disponible en el siguiente enlace </w:t>
      </w:r>
      <w:hyperlink r:id="rId8">
        <w:r>
          <w:rPr>
            <w:rFonts w:ascii="Arial" w:eastAsia="Arial" w:hAnsi="Arial" w:cs="Arial"/>
            <w:color w:val="0000FF"/>
            <w:sz w:val="24"/>
            <w:szCs w:val="24"/>
            <w:u w:val="single"/>
          </w:rPr>
          <w:t>https://forms.gle/8Xaxq7r6o3yZAQjY6</w:t>
        </w:r>
      </w:hyperlink>
    </w:p>
    <w:p w14:paraId="23B060E7" w14:textId="77777777" w:rsidR="006F7CE3" w:rsidRDefault="006F7CE3">
      <w:pPr>
        <w:rPr>
          <w:rFonts w:ascii="Arial" w:eastAsia="Arial" w:hAnsi="Arial" w:cs="Arial"/>
          <w:sz w:val="24"/>
          <w:szCs w:val="24"/>
        </w:rPr>
      </w:pPr>
    </w:p>
    <w:p w14:paraId="408234FE" w14:textId="77777777" w:rsidR="006F7CE3" w:rsidRDefault="00034CD5">
      <w:pPr>
        <w:jc w:val="both"/>
        <w:rPr>
          <w:rFonts w:ascii="Arial" w:eastAsia="Arial" w:hAnsi="Arial" w:cs="Arial"/>
          <w:b/>
          <w:sz w:val="24"/>
          <w:szCs w:val="24"/>
        </w:rPr>
      </w:pPr>
      <w:r>
        <w:rPr>
          <w:rFonts w:ascii="Arial" w:eastAsia="Arial" w:hAnsi="Arial" w:cs="Arial"/>
          <w:b/>
          <w:sz w:val="24"/>
          <w:szCs w:val="24"/>
        </w:rPr>
        <w:t>11. Banco de grupos elegibles</w:t>
      </w:r>
    </w:p>
    <w:p w14:paraId="5E37BB27" w14:textId="77777777" w:rsidR="006F7CE3" w:rsidRDefault="006F7CE3">
      <w:pPr>
        <w:jc w:val="both"/>
        <w:rPr>
          <w:rFonts w:ascii="Arial" w:eastAsia="Arial" w:hAnsi="Arial" w:cs="Arial"/>
          <w:b/>
          <w:sz w:val="24"/>
          <w:szCs w:val="24"/>
        </w:rPr>
      </w:pPr>
    </w:p>
    <w:p w14:paraId="1B13C0EE" w14:textId="77777777" w:rsidR="006F7CE3" w:rsidRDefault="00034CD5">
      <w:pPr>
        <w:jc w:val="both"/>
        <w:rPr>
          <w:rFonts w:ascii="Arial" w:eastAsia="Arial" w:hAnsi="Arial" w:cs="Arial"/>
          <w:sz w:val="24"/>
          <w:szCs w:val="24"/>
        </w:rPr>
      </w:pPr>
      <w:r>
        <w:rPr>
          <w:rFonts w:ascii="Arial" w:eastAsia="Arial" w:hAnsi="Arial" w:cs="Arial"/>
          <w:sz w:val="24"/>
          <w:szCs w:val="24"/>
        </w:rPr>
        <w:t>El Instituto para la Investigación Educativa y el Desarrollo Pedagógico - IDEP conformará un banco de elegibles integrado por grupos de investigación de maestros y maestras de Instituciones Educativas Distritales públicos de Bogotá, según la verificación de requisitos de esta convocatoria y la definición de grupo de investigación establecida por el Sistema Nacional de Ciencia, Tecnología e Innovación - SNCTI.</w:t>
      </w:r>
    </w:p>
    <w:p w14:paraId="5FDD244E" w14:textId="77777777" w:rsidR="006F7CE3" w:rsidRDefault="006F7CE3">
      <w:pPr>
        <w:jc w:val="both"/>
        <w:rPr>
          <w:rFonts w:ascii="Arial" w:eastAsia="Arial" w:hAnsi="Arial" w:cs="Arial"/>
          <w:sz w:val="24"/>
          <w:szCs w:val="24"/>
        </w:rPr>
      </w:pPr>
    </w:p>
    <w:p w14:paraId="41C6A6DE" w14:textId="77777777" w:rsidR="006F7CE3" w:rsidRDefault="00034CD5">
      <w:pPr>
        <w:jc w:val="both"/>
        <w:rPr>
          <w:rFonts w:ascii="Arial" w:eastAsia="Arial" w:hAnsi="Arial" w:cs="Arial"/>
          <w:b/>
          <w:sz w:val="24"/>
          <w:szCs w:val="24"/>
        </w:rPr>
      </w:pPr>
      <w:r>
        <w:rPr>
          <w:rFonts w:ascii="Arial" w:eastAsia="Arial" w:hAnsi="Arial" w:cs="Arial"/>
          <w:b/>
          <w:sz w:val="24"/>
          <w:szCs w:val="24"/>
        </w:rPr>
        <w:t>12. Procedimiento de evaluación para la selección en el banco de elegibles:</w:t>
      </w:r>
    </w:p>
    <w:p w14:paraId="7CFC6704" w14:textId="77777777" w:rsidR="006F7CE3" w:rsidRDefault="006F7CE3">
      <w:pPr>
        <w:jc w:val="both"/>
        <w:rPr>
          <w:rFonts w:ascii="Arial" w:eastAsia="Arial" w:hAnsi="Arial" w:cs="Arial"/>
          <w:b/>
          <w:sz w:val="24"/>
          <w:szCs w:val="24"/>
        </w:rPr>
      </w:pPr>
    </w:p>
    <w:p w14:paraId="7A08F285" w14:textId="77777777" w:rsidR="006F7CE3" w:rsidRDefault="00034CD5">
      <w:pPr>
        <w:jc w:val="both"/>
        <w:rPr>
          <w:rFonts w:ascii="Arial" w:eastAsia="Arial" w:hAnsi="Arial" w:cs="Arial"/>
          <w:sz w:val="24"/>
          <w:szCs w:val="24"/>
        </w:rPr>
      </w:pPr>
      <w:r>
        <w:rPr>
          <w:rFonts w:ascii="Arial" w:eastAsia="Arial" w:hAnsi="Arial" w:cs="Arial"/>
          <w:sz w:val="24"/>
          <w:szCs w:val="24"/>
        </w:rPr>
        <w:t>El equipo de la estrategia 3 del IDEP verificará los siguientes criterios para la conformación de un banco de elegibles:</w:t>
      </w:r>
    </w:p>
    <w:p w14:paraId="444CD213" w14:textId="77777777" w:rsidR="006F7CE3" w:rsidRDefault="006F7CE3">
      <w:pPr>
        <w:jc w:val="both"/>
        <w:rPr>
          <w:rFonts w:ascii="Arial" w:eastAsia="Arial" w:hAnsi="Arial" w:cs="Arial"/>
          <w:sz w:val="24"/>
          <w:szCs w:val="24"/>
        </w:rPr>
      </w:pPr>
    </w:p>
    <w:p w14:paraId="5224032F" w14:textId="77777777" w:rsidR="006F7CE3" w:rsidRDefault="00034CD5">
      <w:pPr>
        <w:numPr>
          <w:ilvl w:val="0"/>
          <w:numId w:val="5"/>
        </w:numPr>
        <w:jc w:val="both"/>
        <w:rPr>
          <w:rFonts w:ascii="Arial" w:eastAsia="Arial" w:hAnsi="Arial" w:cs="Arial"/>
          <w:sz w:val="24"/>
          <w:szCs w:val="24"/>
        </w:rPr>
      </w:pPr>
      <w:r>
        <w:rPr>
          <w:rFonts w:ascii="Arial" w:eastAsia="Arial" w:hAnsi="Arial" w:cs="Arial"/>
          <w:sz w:val="24"/>
          <w:szCs w:val="24"/>
        </w:rPr>
        <w:t>Que los maestros y maestras integrantes del grupo de investigación sean colombianos y tengan vínculo con una Institución Educativa Distrital.</w:t>
      </w:r>
    </w:p>
    <w:p w14:paraId="4A9B0B93" w14:textId="77777777" w:rsidR="006F7CE3" w:rsidRDefault="00034CD5">
      <w:pPr>
        <w:numPr>
          <w:ilvl w:val="0"/>
          <w:numId w:val="5"/>
        </w:numPr>
        <w:jc w:val="both"/>
        <w:rPr>
          <w:rFonts w:ascii="Arial" w:eastAsia="Arial" w:hAnsi="Arial" w:cs="Arial"/>
          <w:sz w:val="24"/>
          <w:szCs w:val="24"/>
        </w:rPr>
      </w:pPr>
      <w:r>
        <w:rPr>
          <w:rFonts w:ascii="Arial" w:eastAsia="Arial" w:hAnsi="Arial" w:cs="Arial"/>
          <w:sz w:val="24"/>
          <w:szCs w:val="24"/>
        </w:rPr>
        <w:t>Que el grupo de investigación tenga mínimo 2 maestros o maestras que lo integren</w:t>
      </w:r>
    </w:p>
    <w:p w14:paraId="3917D6A7" w14:textId="77777777" w:rsidR="006F7CE3" w:rsidRDefault="00034CD5">
      <w:pPr>
        <w:numPr>
          <w:ilvl w:val="0"/>
          <w:numId w:val="5"/>
        </w:numPr>
        <w:jc w:val="both"/>
        <w:rPr>
          <w:rFonts w:ascii="Arial" w:eastAsia="Arial" w:hAnsi="Arial" w:cs="Arial"/>
          <w:sz w:val="24"/>
          <w:szCs w:val="24"/>
        </w:rPr>
      </w:pPr>
      <w:r>
        <w:rPr>
          <w:rFonts w:ascii="Arial" w:eastAsia="Arial" w:hAnsi="Arial" w:cs="Arial"/>
          <w:sz w:val="24"/>
          <w:szCs w:val="24"/>
        </w:rPr>
        <w:t xml:space="preserve">Que los integrantes del grupo hayan participado o este participando de al menos 1 proyecto de investigación. </w:t>
      </w:r>
    </w:p>
    <w:p w14:paraId="62928CBF" w14:textId="77777777" w:rsidR="006F7CE3" w:rsidRDefault="00034CD5">
      <w:pPr>
        <w:numPr>
          <w:ilvl w:val="0"/>
          <w:numId w:val="5"/>
        </w:numPr>
        <w:jc w:val="both"/>
        <w:rPr>
          <w:rFonts w:ascii="Arial" w:eastAsia="Arial" w:hAnsi="Arial" w:cs="Arial"/>
          <w:sz w:val="24"/>
          <w:szCs w:val="24"/>
        </w:rPr>
      </w:pPr>
      <w:r>
        <w:rPr>
          <w:rFonts w:ascii="Arial" w:eastAsia="Arial" w:hAnsi="Arial" w:cs="Arial"/>
          <w:sz w:val="24"/>
          <w:szCs w:val="24"/>
        </w:rPr>
        <w:lastRenderedPageBreak/>
        <w:t>Que los integrantes del grupo de investigación sean formados mínimo como normalistas o pregrado.</w:t>
      </w:r>
    </w:p>
    <w:p w14:paraId="2B2E718D" w14:textId="77777777" w:rsidR="006F7CE3" w:rsidRDefault="00034CD5">
      <w:pPr>
        <w:numPr>
          <w:ilvl w:val="0"/>
          <w:numId w:val="5"/>
        </w:numPr>
        <w:jc w:val="both"/>
        <w:rPr>
          <w:rFonts w:ascii="Arial" w:eastAsia="Arial" w:hAnsi="Arial" w:cs="Arial"/>
          <w:sz w:val="24"/>
          <w:szCs w:val="24"/>
        </w:rPr>
      </w:pPr>
      <w:r>
        <w:rPr>
          <w:rFonts w:ascii="Arial" w:eastAsia="Arial" w:hAnsi="Arial" w:cs="Arial"/>
          <w:sz w:val="24"/>
          <w:szCs w:val="24"/>
        </w:rPr>
        <w:t>El grupo debe contar como mínimo con un producto en alguna de las tipologías: Productos de nuevo conocimiento, productos resultados de actividades de apropiación social del conocimiento y divulgación pública de la ciencia y productos de actividades relacionadas con la formación de Recurso Humano para CTeI</w:t>
      </w:r>
      <w:r>
        <w:rPr>
          <w:rFonts w:ascii="Arial" w:eastAsia="Arial" w:hAnsi="Arial" w:cs="Arial"/>
          <w:sz w:val="24"/>
          <w:szCs w:val="24"/>
          <w:vertAlign w:val="superscript"/>
        </w:rPr>
        <w:footnoteReference w:id="3"/>
      </w:r>
      <w:r>
        <w:rPr>
          <w:rFonts w:ascii="Arial" w:eastAsia="Arial" w:hAnsi="Arial" w:cs="Arial"/>
          <w:sz w:val="24"/>
          <w:szCs w:val="24"/>
        </w:rPr>
        <w:t>.</w:t>
      </w:r>
    </w:p>
    <w:p w14:paraId="2FC6F2DC" w14:textId="77777777" w:rsidR="006F7CE3" w:rsidRDefault="006F7CE3">
      <w:pPr>
        <w:jc w:val="both"/>
        <w:rPr>
          <w:rFonts w:ascii="Arial" w:eastAsia="Arial" w:hAnsi="Arial" w:cs="Arial"/>
          <w:sz w:val="24"/>
          <w:szCs w:val="24"/>
        </w:rPr>
      </w:pPr>
    </w:p>
    <w:p w14:paraId="7E5FA415" w14:textId="77777777" w:rsidR="006F7CE3" w:rsidRDefault="00034CD5">
      <w:pPr>
        <w:jc w:val="both"/>
        <w:rPr>
          <w:rFonts w:ascii="Arial" w:eastAsia="Arial" w:hAnsi="Arial" w:cs="Arial"/>
          <w:b/>
          <w:sz w:val="24"/>
          <w:szCs w:val="24"/>
        </w:rPr>
      </w:pPr>
      <w:r>
        <w:rPr>
          <w:rFonts w:ascii="Arial" w:eastAsia="Arial" w:hAnsi="Arial" w:cs="Arial"/>
          <w:b/>
          <w:sz w:val="24"/>
          <w:szCs w:val="24"/>
        </w:rPr>
        <w:t>13. Cronograma</w:t>
      </w:r>
    </w:p>
    <w:p w14:paraId="3626A261" w14:textId="77777777" w:rsidR="006F7CE3" w:rsidRDefault="006F7CE3">
      <w:pPr>
        <w:jc w:val="both"/>
        <w:rPr>
          <w:rFonts w:ascii="Arial" w:eastAsia="Arial" w:hAnsi="Arial" w:cs="Arial"/>
          <w:sz w:val="24"/>
          <w:szCs w:val="24"/>
        </w:rPr>
      </w:pPr>
    </w:p>
    <w:p w14:paraId="03303AAF" w14:textId="77777777" w:rsidR="006F7CE3" w:rsidRDefault="00034CD5">
      <w:pPr>
        <w:jc w:val="both"/>
        <w:rPr>
          <w:rFonts w:ascii="Arial" w:eastAsia="Arial" w:hAnsi="Arial" w:cs="Arial"/>
          <w:sz w:val="24"/>
          <w:szCs w:val="24"/>
        </w:rPr>
      </w:pPr>
      <w:r>
        <w:rPr>
          <w:rFonts w:ascii="Arial" w:eastAsia="Arial" w:hAnsi="Arial" w:cs="Arial"/>
          <w:sz w:val="24"/>
          <w:szCs w:val="24"/>
        </w:rPr>
        <w:t>A continuación, se presenta el cronograma que tendrá la “Convocatoria para el acompañamiento a grupos de maestros y maestras que investigan desde la escuela y el aula que pretendan registrarse en el Sistema de Ciencia, Tecnología e Innovación desde Minciencias” que se encuentra organizado en dos fases:</w:t>
      </w:r>
    </w:p>
    <w:p w14:paraId="6C47FE13" w14:textId="77777777" w:rsidR="006F7CE3" w:rsidRDefault="006F7CE3">
      <w:pPr>
        <w:jc w:val="both"/>
        <w:rPr>
          <w:rFonts w:ascii="Arial" w:eastAsia="Arial" w:hAnsi="Arial" w:cs="Arial"/>
          <w:sz w:val="24"/>
          <w:szCs w:val="24"/>
        </w:rPr>
      </w:pPr>
    </w:p>
    <w:tbl>
      <w:tblPr>
        <w:tblStyle w:val="a9"/>
        <w:tblW w:w="8955" w:type="dxa"/>
        <w:tblInd w:w="0" w:type="dxa"/>
        <w:tblLayout w:type="fixed"/>
        <w:tblLook w:val="0400" w:firstRow="0" w:lastRow="0" w:firstColumn="0" w:lastColumn="0" w:noHBand="0" w:noVBand="1"/>
      </w:tblPr>
      <w:tblGrid>
        <w:gridCol w:w="4290"/>
        <w:gridCol w:w="4665"/>
      </w:tblGrid>
      <w:tr w:rsidR="006F7CE3" w14:paraId="5F20C483" w14:textId="77777777">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B0915" w14:textId="77777777" w:rsidR="006F7CE3" w:rsidRDefault="00034CD5">
            <w:pPr>
              <w:jc w:val="center"/>
              <w:rPr>
                <w:rFonts w:ascii="Arial" w:eastAsia="Arial" w:hAnsi="Arial" w:cs="Arial"/>
                <w:sz w:val="24"/>
                <w:szCs w:val="24"/>
              </w:rPr>
            </w:pPr>
            <w:r>
              <w:rPr>
                <w:rFonts w:ascii="Arial" w:eastAsia="Arial" w:hAnsi="Arial" w:cs="Arial"/>
                <w:b/>
                <w:sz w:val="24"/>
                <w:szCs w:val="24"/>
              </w:rPr>
              <w:t>ACTIVIDAD</w:t>
            </w:r>
          </w:p>
        </w:tc>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81D81" w14:textId="77777777" w:rsidR="006F7CE3" w:rsidRDefault="00034CD5">
            <w:pPr>
              <w:jc w:val="center"/>
              <w:rPr>
                <w:rFonts w:ascii="Arial" w:eastAsia="Arial" w:hAnsi="Arial" w:cs="Arial"/>
                <w:sz w:val="24"/>
                <w:szCs w:val="24"/>
              </w:rPr>
            </w:pPr>
            <w:r>
              <w:rPr>
                <w:rFonts w:ascii="Arial" w:eastAsia="Arial" w:hAnsi="Arial" w:cs="Arial"/>
                <w:b/>
                <w:sz w:val="24"/>
                <w:szCs w:val="24"/>
              </w:rPr>
              <w:t>FECHA LÍMITE</w:t>
            </w:r>
          </w:p>
        </w:tc>
      </w:tr>
      <w:tr w:rsidR="006F7CE3" w14:paraId="2B37D892" w14:textId="77777777">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FD01A" w14:textId="77777777" w:rsidR="006F7CE3" w:rsidRDefault="00034CD5">
            <w:pPr>
              <w:rPr>
                <w:rFonts w:ascii="Arial" w:eastAsia="Arial" w:hAnsi="Arial" w:cs="Arial"/>
                <w:sz w:val="24"/>
                <w:szCs w:val="24"/>
              </w:rPr>
            </w:pPr>
            <w:r>
              <w:rPr>
                <w:rFonts w:ascii="Arial" w:eastAsia="Arial" w:hAnsi="Arial" w:cs="Arial"/>
                <w:sz w:val="24"/>
                <w:szCs w:val="24"/>
              </w:rPr>
              <w:t>Inscripciones y registro en la convocatoria </w:t>
            </w:r>
          </w:p>
        </w:tc>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F283F" w14:textId="77777777" w:rsidR="006F7CE3" w:rsidRDefault="00034CD5">
            <w:pPr>
              <w:jc w:val="center"/>
              <w:rPr>
                <w:rFonts w:ascii="Arial" w:eastAsia="Arial" w:hAnsi="Arial" w:cs="Arial"/>
                <w:sz w:val="24"/>
                <w:szCs w:val="24"/>
              </w:rPr>
            </w:pPr>
            <w:r>
              <w:rPr>
                <w:rFonts w:ascii="Arial" w:eastAsia="Arial" w:hAnsi="Arial" w:cs="Arial"/>
                <w:sz w:val="24"/>
                <w:szCs w:val="24"/>
              </w:rPr>
              <w:t>Desde el 18 de mayo de 2021 hasta el 16 de junio de 2021</w:t>
            </w:r>
          </w:p>
        </w:tc>
      </w:tr>
      <w:tr w:rsidR="006F7CE3" w14:paraId="3374190D" w14:textId="77777777">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C3128" w14:textId="77777777" w:rsidR="006F7CE3" w:rsidRDefault="00034CD5">
            <w:pPr>
              <w:rPr>
                <w:rFonts w:ascii="Arial" w:eastAsia="Arial" w:hAnsi="Arial" w:cs="Arial"/>
                <w:sz w:val="24"/>
                <w:szCs w:val="24"/>
              </w:rPr>
            </w:pPr>
            <w:r>
              <w:rPr>
                <w:rFonts w:ascii="Arial" w:eastAsia="Arial" w:hAnsi="Arial" w:cs="Arial"/>
                <w:sz w:val="24"/>
                <w:szCs w:val="24"/>
              </w:rPr>
              <w:t>Publicación de grupos de investigación inscritos elegibles</w:t>
            </w:r>
          </w:p>
        </w:tc>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69662" w14:textId="77777777" w:rsidR="006F7CE3" w:rsidRDefault="00034CD5">
            <w:pPr>
              <w:jc w:val="center"/>
              <w:rPr>
                <w:rFonts w:ascii="Arial" w:eastAsia="Arial" w:hAnsi="Arial" w:cs="Arial"/>
                <w:sz w:val="24"/>
                <w:szCs w:val="24"/>
              </w:rPr>
            </w:pPr>
            <w:r>
              <w:rPr>
                <w:rFonts w:ascii="Arial" w:eastAsia="Arial" w:hAnsi="Arial" w:cs="Arial"/>
                <w:sz w:val="24"/>
                <w:szCs w:val="24"/>
              </w:rPr>
              <w:t>18 de junio de 2021</w:t>
            </w:r>
          </w:p>
        </w:tc>
      </w:tr>
      <w:tr w:rsidR="006F7CE3" w14:paraId="4EFF1C3D" w14:textId="77777777">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1CD7C" w14:textId="77777777" w:rsidR="006F7CE3" w:rsidRDefault="00034CD5">
            <w:pPr>
              <w:rPr>
                <w:rFonts w:ascii="Arial" w:eastAsia="Arial" w:hAnsi="Arial" w:cs="Arial"/>
                <w:sz w:val="24"/>
                <w:szCs w:val="24"/>
              </w:rPr>
            </w:pPr>
            <w:r>
              <w:rPr>
                <w:rFonts w:ascii="Arial" w:eastAsia="Arial" w:hAnsi="Arial" w:cs="Arial"/>
                <w:sz w:val="24"/>
                <w:szCs w:val="24"/>
              </w:rPr>
              <w:t>Conformación y publicación de grupos de investigación seleccionados</w:t>
            </w:r>
          </w:p>
        </w:tc>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4C5A4" w14:textId="77777777" w:rsidR="006F7CE3" w:rsidRDefault="00034CD5">
            <w:pPr>
              <w:jc w:val="center"/>
              <w:rPr>
                <w:rFonts w:ascii="Arial" w:eastAsia="Arial" w:hAnsi="Arial" w:cs="Arial"/>
                <w:sz w:val="24"/>
                <w:szCs w:val="24"/>
              </w:rPr>
            </w:pPr>
            <w:r>
              <w:rPr>
                <w:rFonts w:ascii="Arial" w:eastAsia="Arial" w:hAnsi="Arial" w:cs="Arial"/>
                <w:sz w:val="24"/>
                <w:szCs w:val="24"/>
              </w:rPr>
              <w:t>21 de junio de 2021</w:t>
            </w:r>
          </w:p>
        </w:tc>
      </w:tr>
      <w:tr w:rsidR="006F7CE3" w14:paraId="6EC17C63" w14:textId="77777777">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B2D13" w14:textId="77777777" w:rsidR="006F7CE3" w:rsidRDefault="00034CD5">
            <w:pPr>
              <w:rPr>
                <w:rFonts w:ascii="Arial" w:eastAsia="Arial" w:hAnsi="Arial" w:cs="Arial"/>
                <w:sz w:val="24"/>
                <w:szCs w:val="24"/>
              </w:rPr>
            </w:pPr>
            <w:r>
              <w:rPr>
                <w:rFonts w:ascii="Arial" w:eastAsia="Arial" w:hAnsi="Arial" w:cs="Arial"/>
                <w:sz w:val="24"/>
                <w:szCs w:val="24"/>
              </w:rPr>
              <w:t>Webinar de condiciones, rutas y medios de acompañamiento a los grupos de investigación</w:t>
            </w:r>
          </w:p>
        </w:tc>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CEE5E" w14:textId="77777777" w:rsidR="006F7CE3" w:rsidRDefault="00034CD5">
            <w:pPr>
              <w:jc w:val="center"/>
              <w:rPr>
                <w:rFonts w:ascii="Arial" w:eastAsia="Arial" w:hAnsi="Arial" w:cs="Arial"/>
                <w:sz w:val="24"/>
                <w:szCs w:val="24"/>
              </w:rPr>
            </w:pPr>
            <w:r>
              <w:rPr>
                <w:rFonts w:ascii="Arial" w:eastAsia="Arial" w:hAnsi="Arial" w:cs="Arial"/>
                <w:sz w:val="24"/>
                <w:szCs w:val="24"/>
              </w:rPr>
              <w:t>5 de julio de 2021</w:t>
            </w:r>
          </w:p>
        </w:tc>
      </w:tr>
      <w:tr w:rsidR="006F7CE3" w14:paraId="051BF2E1" w14:textId="77777777">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DE611" w14:textId="77777777" w:rsidR="006F7CE3" w:rsidRDefault="00034CD5">
            <w:pPr>
              <w:rPr>
                <w:rFonts w:ascii="Arial" w:eastAsia="Arial" w:hAnsi="Arial" w:cs="Arial"/>
                <w:sz w:val="24"/>
                <w:szCs w:val="24"/>
              </w:rPr>
            </w:pPr>
            <w:r>
              <w:rPr>
                <w:rFonts w:ascii="Arial" w:eastAsia="Arial" w:hAnsi="Arial" w:cs="Arial"/>
                <w:sz w:val="24"/>
                <w:szCs w:val="24"/>
              </w:rPr>
              <w:lastRenderedPageBreak/>
              <w:t>Acompañamiento a los grupos de investigación seleccionados</w:t>
            </w:r>
          </w:p>
        </w:tc>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FD6A4" w14:textId="77777777" w:rsidR="006F7CE3" w:rsidRDefault="00034CD5">
            <w:pPr>
              <w:jc w:val="both"/>
              <w:rPr>
                <w:rFonts w:ascii="Arial" w:eastAsia="Arial" w:hAnsi="Arial" w:cs="Arial"/>
                <w:sz w:val="24"/>
                <w:szCs w:val="24"/>
              </w:rPr>
            </w:pPr>
            <w:r>
              <w:rPr>
                <w:rFonts w:ascii="Arial" w:eastAsia="Arial" w:hAnsi="Arial" w:cs="Arial"/>
                <w:sz w:val="24"/>
                <w:szCs w:val="24"/>
              </w:rPr>
              <w:t>05 de julio hasta el 17 de septiembre, con un corte en agosto 24 de 2021, fecha de cierre de la convocatoria 894 de Minciencias.</w:t>
            </w:r>
          </w:p>
          <w:p w14:paraId="39DA41D2" w14:textId="77777777" w:rsidR="006F7CE3" w:rsidRDefault="006F7CE3">
            <w:pPr>
              <w:jc w:val="center"/>
              <w:rPr>
                <w:rFonts w:ascii="Arial" w:eastAsia="Arial" w:hAnsi="Arial" w:cs="Arial"/>
                <w:sz w:val="24"/>
                <w:szCs w:val="24"/>
              </w:rPr>
            </w:pPr>
          </w:p>
        </w:tc>
      </w:tr>
    </w:tbl>
    <w:p w14:paraId="1C415032" w14:textId="77777777" w:rsidR="006F7CE3" w:rsidRDefault="006F7CE3">
      <w:pPr>
        <w:rPr>
          <w:rFonts w:ascii="Arial" w:eastAsia="Arial" w:hAnsi="Arial" w:cs="Arial"/>
          <w:sz w:val="24"/>
          <w:szCs w:val="24"/>
        </w:rPr>
      </w:pPr>
    </w:p>
    <w:p w14:paraId="10AE5952" w14:textId="77777777" w:rsidR="006F7CE3" w:rsidRDefault="00034CD5">
      <w:pPr>
        <w:jc w:val="both"/>
        <w:rPr>
          <w:rFonts w:ascii="Arial" w:eastAsia="Arial" w:hAnsi="Arial" w:cs="Arial"/>
          <w:sz w:val="24"/>
          <w:szCs w:val="24"/>
        </w:rPr>
      </w:pPr>
      <w:r>
        <w:rPr>
          <w:rFonts w:ascii="Arial" w:eastAsia="Arial" w:hAnsi="Arial" w:cs="Arial"/>
          <w:b/>
          <w:sz w:val="24"/>
          <w:szCs w:val="24"/>
        </w:rPr>
        <w:t>14. Aclaraciones, contacto y más información: </w:t>
      </w:r>
    </w:p>
    <w:p w14:paraId="0BA55963" w14:textId="77777777" w:rsidR="006F7CE3" w:rsidRDefault="006F7CE3">
      <w:pPr>
        <w:rPr>
          <w:rFonts w:ascii="Arial" w:eastAsia="Arial" w:hAnsi="Arial" w:cs="Arial"/>
          <w:sz w:val="24"/>
          <w:szCs w:val="24"/>
        </w:rPr>
      </w:pPr>
    </w:p>
    <w:p w14:paraId="6162E016" w14:textId="77777777" w:rsidR="006F7CE3" w:rsidRDefault="00034CD5">
      <w:pPr>
        <w:jc w:val="both"/>
        <w:rPr>
          <w:rFonts w:ascii="Arial" w:eastAsia="Arial" w:hAnsi="Arial" w:cs="Arial"/>
          <w:color w:val="4A86E8"/>
          <w:sz w:val="24"/>
          <w:szCs w:val="24"/>
        </w:rPr>
      </w:pPr>
      <w:r>
        <w:rPr>
          <w:rFonts w:ascii="Arial" w:eastAsia="Arial" w:hAnsi="Arial" w:cs="Arial"/>
          <w:sz w:val="24"/>
          <w:szCs w:val="24"/>
        </w:rPr>
        <w:t xml:space="preserve">Para mayor información escriba a </w:t>
      </w:r>
      <w:hyperlink r:id="rId9">
        <w:r>
          <w:rPr>
            <w:rFonts w:ascii="Arial" w:eastAsia="Arial" w:hAnsi="Arial" w:cs="Arial"/>
            <w:color w:val="4A86E8"/>
            <w:sz w:val="24"/>
            <w:szCs w:val="24"/>
            <w:u w:val="single"/>
          </w:rPr>
          <w:t>gestionidepcti@idep.edu.co</w:t>
        </w:r>
      </w:hyperlink>
      <w:r>
        <w:rPr>
          <w:rFonts w:ascii="Arial" w:eastAsia="Arial" w:hAnsi="Arial" w:cs="Arial"/>
          <w:sz w:val="24"/>
          <w:szCs w:val="24"/>
        </w:rPr>
        <w:t xml:space="preserve"> y en el sitio web </w:t>
      </w:r>
      <w:hyperlink r:id="rId10">
        <w:r>
          <w:rPr>
            <w:rFonts w:ascii="Arial" w:eastAsia="Arial" w:hAnsi="Arial" w:cs="Arial"/>
            <w:color w:val="4A86E8"/>
            <w:sz w:val="24"/>
            <w:szCs w:val="24"/>
            <w:u w:val="single"/>
          </w:rPr>
          <w:t>http://aulavirtual.idep.edu.co/</w:t>
        </w:r>
      </w:hyperlink>
    </w:p>
    <w:p w14:paraId="293BA3E1" w14:textId="77777777" w:rsidR="006F7CE3" w:rsidRDefault="006F7CE3">
      <w:pPr>
        <w:jc w:val="both"/>
        <w:rPr>
          <w:rFonts w:ascii="Arial" w:eastAsia="Arial" w:hAnsi="Arial" w:cs="Arial"/>
          <w:sz w:val="24"/>
          <w:szCs w:val="24"/>
        </w:rPr>
      </w:pPr>
    </w:p>
    <w:tbl>
      <w:tblPr>
        <w:tblStyle w:val="aa"/>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9"/>
        <w:gridCol w:w="5240"/>
        <w:gridCol w:w="2977"/>
      </w:tblGrid>
      <w:tr w:rsidR="006F7CE3" w14:paraId="3BDC5F4D" w14:textId="77777777">
        <w:tc>
          <w:tcPr>
            <w:tcW w:w="1139" w:type="dxa"/>
          </w:tcPr>
          <w:p w14:paraId="700ABA30" w14:textId="77777777" w:rsidR="006F7CE3" w:rsidRDefault="006F7CE3">
            <w:pPr>
              <w:rPr>
                <w:rFonts w:ascii="Arial" w:eastAsia="Arial" w:hAnsi="Arial" w:cs="Arial"/>
                <w:sz w:val="16"/>
                <w:szCs w:val="16"/>
              </w:rPr>
            </w:pPr>
          </w:p>
        </w:tc>
        <w:tc>
          <w:tcPr>
            <w:tcW w:w="5240" w:type="dxa"/>
          </w:tcPr>
          <w:p w14:paraId="6695C044" w14:textId="77777777" w:rsidR="006F7CE3" w:rsidRDefault="00034CD5">
            <w:pPr>
              <w:rPr>
                <w:rFonts w:ascii="Arial" w:eastAsia="Arial" w:hAnsi="Arial" w:cs="Arial"/>
                <w:sz w:val="16"/>
                <w:szCs w:val="16"/>
              </w:rPr>
            </w:pPr>
            <w:r>
              <w:rPr>
                <w:rFonts w:ascii="Arial" w:eastAsia="Arial" w:hAnsi="Arial" w:cs="Arial"/>
                <w:sz w:val="16"/>
                <w:szCs w:val="16"/>
              </w:rPr>
              <w:t>Nombre / Cargo</w:t>
            </w:r>
          </w:p>
        </w:tc>
        <w:tc>
          <w:tcPr>
            <w:tcW w:w="2977" w:type="dxa"/>
          </w:tcPr>
          <w:p w14:paraId="19FDE239" w14:textId="77777777" w:rsidR="006F7CE3" w:rsidRDefault="00034CD5">
            <w:pPr>
              <w:rPr>
                <w:rFonts w:ascii="Arial" w:eastAsia="Arial" w:hAnsi="Arial" w:cs="Arial"/>
                <w:sz w:val="16"/>
                <w:szCs w:val="16"/>
              </w:rPr>
            </w:pPr>
            <w:r>
              <w:rPr>
                <w:rFonts w:ascii="Arial" w:eastAsia="Arial" w:hAnsi="Arial" w:cs="Arial"/>
                <w:sz w:val="16"/>
                <w:szCs w:val="16"/>
              </w:rPr>
              <w:t>Firma</w:t>
            </w:r>
          </w:p>
        </w:tc>
      </w:tr>
      <w:tr w:rsidR="006F7CE3" w14:paraId="21C32220" w14:textId="77777777">
        <w:trPr>
          <w:trHeight w:val="585"/>
        </w:trPr>
        <w:tc>
          <w:tcPr>
            <w:tcW w:w="1139" w:type="dxa"/>
          </w:tcPr>
          <w:p w14:paraId="1040E877" w14:textId="77777777" w:rsidR="006F7CE3" w:rsidRDefault="00034CD5">
            <w:pPr>
              <w:rPr>
                <w:rFonts w:ascii="Arial" w:eastAsia="Arial" w:hAnsi="Arial" w:cs="Arial"/>
                <w:sz w:val="16"/>
                <w:szCs w:val="16"/>
              </w:rPr>
            </w:pPr>
            <w:r>
              <w:rPr>
                <w:rFonts w:ascii="Arial" w:eastAsia="Arial" w:hAnsi="Arial" w:cs="Arial"/>
                <w:sz w:val="16"/>
                <w:szCs w:val="16"/>
              </w:rPr>
              <w:t>Aprobó</w:t>
            </w:r>
          </w:p>
        </w:tc>
        <w:tc>
          <w:tcPr>
            <w:tcW w:w="5240" w:type="dxa"/>
          </w:tcPr>
          <w:p w14:paraId="2522C864" w14:textId="77777777" w:rsidR="006F7CE3" w:rsidRDefault="00034CD5">
            <w:pPr>
              <w:rPr>
                <w:rFonts w:ascii="Arial" w:eastAsia="Arial" w:hAnsi="Arial" w:cs="Arial"/>
                <w:sz w:val="16"/>
                <w:szCs w:val="16"/>
              </w:rPr>
            </w:pPr>
            <w:r>
              <w:rPr>
                <w:rFonts w:ascii="Arial" w:eastAsia="Arial" w:hAnsi="Arial" w:cs="Arial"/>
                <w:sz w:val="16"/>
                <w:szCs w:val="16"/>
              </w:rPr>
              <w:t>Mary Simpson Vargas /Subdirectora Académica</w:t>
            </w:r>
          </w:p>
        </w:tc>
        <w:tc>
          <w:tcPr>
            <w:tcW w:w="2977" w:type="dxa"/>
          </w:tcPr>
          <w:p w14:paraId="426E6FC8" w14:textId="77777777" w:rsidR="006F7CE3" w:rsidRDefault="00034CD5">
            <w:pPr>
              <w:rPr>
                <w:rFonts w:ascii="Arial" w:eastAsia="Arial" w:hAnsi="Arial" w:cs="Arial"/>
                <w:sz w:val="16"/>
                <w:szCs w:val="16"/>
              </w:rPr>
            </w:pPr>
            <w:r>
              <w:rPr>
                <w:noProof/>
                <w:lang w:val="es-MX" w:eastAsia="es-MX"/>
              </w:rPr>
              <w:drawing>
                <wp:anchor distT="0" distB="0" distL="114300" distR="114300" simplePos="0" relativeHeight="251658240" behindDoc="0" locked="0" layoutInCell="1" hidden="0" allowOverlap="1" wp14:anchorId="5F1E3CF5" wp14:editId="261571FA">
                  <wp:simplePos x="0" y="0"/>
                  <wp:positionH relativeFrom="column">
                    <wp:posOffset>-65404</wp:posOffset>
                  </wp:positionH>
                  <wp:positionV relativeFrom="paragraph">
                    <wp:posOffset>123190</wp:posOffset>
                  </wp:positionV>
                  <wp:extent cx="640715" cy="152400"/>
                  <wp:effectExtent l="0" t="0" r="0" b="0"/>
                  <wp:wrapTopAndBottom distT="0" distB="0"/>
                  <wp:docPr id="4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640715" cy="152400"/>
                          </a:xfrm>
                          <a:prstGeom prst="rect">
                            <a:avLst/>
                          </a:prstGeom>
                          <a:ln/>
                        </pic:spPr>
                      </pic:pic>
                    </a:graphicData>
                  </a:graphic>
                </wp:anchor>
              </w:drawing>
            </w:r>
          </w:p>
        </w:tc>
      </w:tr>
      <w:tr w:rsidR="006F7CE3" w14:paraId="00F48498" w14:textId="77777777">
        <w:trPr>
          <w:trHeight w:val="198"/>
        </w:trPr>
        <w:tc>
          <w:tcPr>
            <w:tcW w:w="1139" w:type="dxa"/>
          </w:tcPr>
          <w:p w14:paraId="5600F0A1" w14:textId="77777777" w:rsidR="006F7CE3" w:rsidRDefault="00034CD5">
            <w:pPr>
              <w:rPr>
                <w:rFonts w:ascii="Arial" w:eastAsia="Arial" w:hAnsi="Arial" w:cs="Arial"/>
                <w:sz w:val="16"/>
                <w:szCs w:val="16"/>
              </w:rPr>
            </w:pPr>
            <w:r>
              <w:rPr>
                <w:rFonts w:ascii="Arial" w:eastAsia="Arial" w:hAnsi="Arial" w:cs="Arial"/>
                <w:sz w:val="16"/>
                <w:szCs w:val="16"/>
              </w:rPr>
              <w:t>Revisó</w:t>
            </w:r>
          </w:p>
        </w:tc>
        <w:tc>
          <w:tcPr>
            <w:tcW w:w="5240" w:type="dxa"/>
          </w:tcPr>
          <w:p w14:paraId="7D1C2381" w14:textId="77777777" w:rsidR="006F7CE3" w:rsidRDefault="00034CD5">
            <w:pPr>
              <w:rPr>
                <w:rFonts w:ascii="Arial" w:eastAsia="Arial" w:hAnsi="Arial" w:cs="Arial"/>
                <w:sz w:val="16"/>
                <w:szCs w:val="16"/>
              </w:rPr>
            </w:pPr>
            <w:r>
              <w:rPr>
                <w:rFonts w:ascii="Arial" w:eastAsia="Arial" w:hAnsi="Arial" w:cs="Arial"/>
                <w:sz w:val="16"/>
                <w:szCs w:val="16"/>
              </w:rPr>
              <w:t>Amanda Cortes/Asesora de Dirección –</w:t>
            </w:r>
          </w:p>
          <w:p w14:paraId="3B8B15F5" w14:textId="77777777" w:rsidR="006F7CE3" w:rsidRDefault="00034CD5">
            <w:pPr>
              <w:rPr>
                <w:rFonts w:ascii="Arial" w:eastAsia="Arial" w:hAnsi="Arial" w:cs="Arial"/>
                <w:sz w:val="16"/>
                <w:szCs w:val="16"/>
              </w:rPr>
            </w:pPr>
            <w:r>
              <w:rPr>
                <w:rFonts w:ascii="Arial" w:eastAsia="Arial" w:hAnsi="Arial" w:cs="Arial"/>
                <w:sz w:val="16"/>
                <w:szCs w:val="16"/>
              </w:rPr>
              <w:t>Juan Manuel Ramírez/ Jefe Oficina Jurídica</w:t>
            </w:r>
          </w:p>
          <w:p w14:paraId="61D628DA" w14:textId="77777777" w:rsidR="006F7CE3" w:rsidRDefault="006F7CE3">
            <w:pPr>
              <w:rPr>
                <w:rFonts w:ascii="Arial" w:eastAsia="Arial" w:hAnsi="Arial" w:cs="Arial"/>
                <w:sz w:val="16"/>
                <w:szCs w:val="16"/>
              </w:rPr>
            </w:pPr>
          </w:p>
        </w:tc>
        <w:tc>
          <w:tcPr>
            <w:tcW w:w="2977" w:type="dxa"/>
          </w:tcPr>
          <w:p w14:paraId="6FEA0CA8" w14:textId="77777777" w:rsidR="006F7CE3" w:rsidRDefault="00034CD5">
            <w:pPr>
              <w:rPr>
                <w:rFonts w:ascii="Arial" w:eastAsia="Arial" w:hAnsi="Arial" w:cs="Arial"/>
                <w:sz w:val="16"/>
                <w:szCs w:val="16"/>
              </w:rPr>
            </w:pPr>
            <w:r>
              <w:rPr>
                <w:noProof/>
                <w:lang w:val="es-MX" w:eastAsia="es-MX"/>
              </w:rPr>
              <w:drawing>
                <wp:anchor distT="0" distB="0" distL="114300" distR="114300" simplePos="0" relativeHeight="251659264" behindDoc="0" locked="0" layoutInCell="1" hidden="0" allowOverlap="1" wp14:anchorId="1FC237AC" wp14:editId="78DE8FA2">
                  <wp:simplePos x="0" y="0"/>
                  <wp:positionH relativeFrom="column">
                    <wp:posOffset>1</wp:posOffset>
                  </wp:positionH>
                  <wp:positionV relativeFrom="paragraph">
                    <wp:posOffset>1905</wp:posOffset>
                  </wp:positionV>
                  <wp:extent cx="340061" cy="230755"/>
                  <wp:effectExtent l="0" t="0" r="0" b="0"/>
                  <wp:wrapNone/>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40061" cy="230755"/>
                          </a:xfrm>
                          <a:prstGeom prst="rect">
                            <a:avLst/>
                          </a:prstGeom>
                          <a:ln/>
                        </pic:spPr>
                      </pic:pic>
                    </a:graphicData>
                  </a:graphic>
                </wp:anchor>
              </w:drawing>
            </w:r>
          </w:p>
        </w:tc>
      </w:tr>
      <w:tr w:rsidR="006F7CE3" w14:paraId="015FB755" w14:textId="77777777">
        <w:trPr>
          <w:trHeight w:val="75"/>
        </w:trPr>
        <w:tc>
          <w:tcPr>
            <w:tcW w:w="1139" w:type="dxa"/>
          </w:tcPr>
          <w:p w14:paraId="3F8F5C90" w14:textId="77777777" w:rsidR="006F7CE3" w:rsidRDefault="00034CD5">
            <w:pPr>
              <w:rPr>
                <w:rFonts w:ascii="Arial" w:eastAsia="Arial" w:hAnsi="Arial" w:cs="Arial"/>
                <w:sz w:val="16"/>
                <w:szCs w:val="16"/>
              </w:rPr>
            </w:pPr>
            <w:r>
              <w:rPr>
                <w:rFonts w:ascii="Arial" w:eastAsia="Arial" w:hAnsi="Arial" w:cs="Arial"/>
                <w:sz w:val="16"/>
                <w:szCs w:val="16"/>
              </w:rPr>
              <w:t>Elaboró</w:t>
            </w:r>
          </w:p>
        </w:tc>
        <w:tc>
          <w:tcPr>
            <w:tcW w:w="5240" w:type="dxa"/>
          </w:tcPr>
          <w:p w14:paraId="79DED3A1" w14:textId="77777777" w:rsidR="006F7CE3" w:rsidRDefault="00034CD5">
            <w:pPr>
              <w:rPr>
                <w:rFonts w:ascii="Arial" w:eastAsia="Arial" w:hAnsi="Arial" w:cs="Arial"/>
                <w:sz w:val="16"/>
                <w:szCs w:val="16"/>
              </w:rPr>
            </w:pPr>
            <w:r>
              <w:rPr>
                <w:rFonts w:ascii="Arial" w:eastAsia="Arial" w:hAnsi="Arial" w:cs="Arial"/>
                <w:sz w:val="16"/>
                <w:szCs w:val="16"/>
              </w:rPr>
              <w:t>Jorge Ramírez /contratista</w:t>
            </w:r>
          </w:p>
          <w:p w14:paraId="7469D28D" w14:textId="77777777" w:rsidR="006F7CE3" w:rsidRDefault="00034CD5">
            <w:pPr>
              <w:rPr>
                <w:rFonts w:ascii="Arial" w:eastAsia="Arial" w:hAnsi="Arial" w:cs="Arial"/>
                <w:sz w:val="16"/>
                <w:szCs w:val="16"/>
              </w:rPr>
            </w:pPr>
            <w:r>
              <w:rPr>
                <w:rFonts w:ascii="Arial" w:eastAsia="Arial" w:hAnsi="Arial" w:cs="Arial"/>
                <w:sz w:val="16"/>
                <w:szCs w:val="16"/>
              </w:rPr>
              <w:t>Paula Sánchez /contratista</w:t>
            </w:r>
          </w:p>
        </w:tc>
        <w:tc>
          <w:tcPr>
            <w:tcW w:w="2977" w:type="dxa"/>
          </w:tcPr>
          <w:p w14:paraId="1ABF7039" w14:textId="77777777" w:rsidR="006F7CE3" w:rsidRDefault="00034CD5">
            <w:pPr>
              <w:rPr>
                <w:rFonts w:ascii="Arial" w:eastAsia="Arial" w:hAnsi="Arial" w:cs="Arial"/>
                <w:sz w:val="16"/>
                <w:szCs w:val="16"/>
              </w:rPr>
            </w:pPr>
            <w:r>
              <w:rPr>
                <w:rFonts w:ascii="Arial" w:eastAsia="Arial" w:hAnsi="Arial" w:cs="Arial"/>
                <w:noProof/>
                <w:color w:val="000000"/>
                <w:sz w:val="21"/>
                <w:szCs w:val="21"/>
                <w:lang w:val="es-MX" w:eastAsia="es-MX"/>
              </w:rPr>
              <w:drawing>
                <wp:inline distT="0" distB="0" distL="0" distR="0" wp14:anchorId="0D392501" wp14:editId="644D413F">
                  <wp:extent cx="460403" cy="243743"/>
                  <wp:effectExtent l="0" t="0" r="0" b="0"/>
                  <wp:docPr id="46" name="image4.png" descr="https://lh3.googleusercontent.com/kmrk_aA3-kakOc446iBU4ovU3kpXkqvzDkYeuw1FjCCnfjIZgRjcAMok9khPvnqpNcSvbDB8TIp4sApwe0CRDHpnbOguiOHYcdf-k5_2xgshcmvEPMuyVQY6PbgrOg"/>
                  <wp:cNvGraphicFramePr/>
                  <a:graphic xmlns:a="http://schemas.openxmlformats.org/drawingml/2006/main">
                    <a:graphicData uri="http://schemas.openxmlformats.org/drawingml/2006/picture">
                      <pic:pic xmlns:pic="http://schemas.openxmlformats.org/drawingml/2006/picture">
                        <pic:nvPicPr>
                          <pic:cNvPr id="0" name="image4.png" descr="https://lh3.googleusercontent.com/kmrk_aA3-kakOc446iBU4ovU3kpXkqvzDkYeuw1FjCCnfjIZgRjcAMok9khPvnqpNcSvbDB8TIp4sApwe0CRDHpnbOguiOHYcdf-k5_2xgshcmvEPMuyVQY6PbgrOg"/>
                          <pic:cNvPicPr preferRelativeResize="0"/>
                        </pic:nvPicPr>
                        <pic:blipFill>
                          <a:blip r:embed="rId13"/>
                          <a:srcRect/>
                          <a:stretch>
                            <a:fillRect/>
                          </a:stretch>
                        </pic:blipFill>
                        <pic:spPr>
                          <a:xfrm>
                            <a:off x="0" y="0"/>
                            <a:ext cx="460403" cy="243743"/>
                          </a:xfrm>
                          <a:prstGeom prst="rect">
                            <a:avLst/>
                          </a:prstGeom>
                          <a:ln/>
                        </pic:spPr>
                      </pic:pic>
                    </a:graphicData>
                  </a:graphic>
                </wp:inline>
              </w:drawing>
            </w:r>
          </w:p>
          <w:p w14:paraId="3D40FE11" w14:textId="77777777" w:rsidR="006F7CE3" w:rsidRDefault="00034CD5">
            <w:pPr>
              <w:rPr>
                <w:rFonts w:ascii="Arial" w:eastAsia="Arial" w:hAnsi="Arial" w:cs="Arial"/>
                <w:sz w:val="16"/>
                <w:szCs w:val="16"/>
              </w:rPr>
            </w:pPr>
            <w:r>
              <w:rPr>
                <w:rFonts w:ascii="Calibri" w:eastAsia="Calibri" w:hAnsi="Calibri" w:cs="Calibri"/>
                <w:noProof/>
                <w:color w:val="000000"/>
                <w:sz w:val="22"/>
                <w:szCs w:val="22"/>
                <w:lang w:val="es-MX" w:eastAsia="es-MX"/>
              </w:rPr>
              <w:drawing>
                <wp:inline distT="0" distB="0" distL="0" distR="0" wp14:anchorId="02CCFC56" wp14:editId="0CF918AE">
                  <wp:extent cx="990600" cy="571500"/>
                  <wp:effectExtent l="0" t="0" r="0" b="0"/>
                  <wp:docPr id="48" name="image2.png" descr="https://lh4.googleusercontent.com/M0URPkVuK7hkGJQgIu5kxbloyiVK0wWVyVFrvfhrK4ffaZajClVN4tvTwre7oTMzOYpf-n1BO7tTTPh56t2i3ErNNL2fdH67b-r0KIALJmwkB1hqZV2A7NHLFPNuB5zn7tsLPo0"/>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M0URPkVuK7hkGJQgIu5kxbloyiVK0wWVyVFrvfhrK4ffaZajClVN4tvTwre7oTMzOYpf-n1BO7tTTPh56t2i3ErNNL2fdH67b-r0KIALJmwkB1hqZV2A7NHLFPNuB5zn7tsLPo0"/>
                          <pic:cNvPicPr preferRelativeResize="0"/>
                        </pic:nvPicPr>
                        <pic:blipFill>
                          <a:blip r:embed="rId14"/>
                          <a:srcRect l="9374" t="8107" r="9376" b="10811"/>
                          <a:stretch>
                            <a:fillRect/>
                          </a:stretch>
                        </pic:blipFill>
                        <pic:spPr>
                          <a:xfrm>
                            <a:off x="0" y="0"/>
                            <a:ext cx="990600" cy="571500"/>
                          </a:xfrm>
                          <a:prstGeom prst="rect">
                            <a:avLst/>
                          </a:prstGeom>
                          <a:ln/>
                        </pic:spPr>
                      </pic:pic>
                    </a:graphicData>
                  </a:graphic>
                </wp:inline>
              </w:drawing>
            </w:r>
          </w:p>
        </w:tc>
      </w:tr>
      <w:tr w:rsidR="006F7CE3" w14:paraId="02760583" w14:textId="77777777">
        <w:tc>
          <w:tcPr>
            <w:tcW w:w="9356" w:type="dxa"/>
            <w:gridSpan w:val="3"/>
          </w:tcPr>
          <w:p w14:paraId="5008F399" w14:textId="77777777" w:rsidR="006F7CE3" w:rsidRDefault="00034CD5">
            <w:pPr>
              <w:rPr>
                <w:rFonts w:ascii="Arial" w:eastAsia="Arial" w:hAnsi="Arial" w:cs="Arial"/>
                <w:sz w:val="16"/>
                <w:szCs w:val="16"/>
              </w:rPr>
            </w:pPr>
            <w:r>
              <w:rPr>
                <w:rFonts w:ascii="Arial" w:eastAsia="Arial" w:hAnsi="Arial" w:cs="Arial"/>
                <w:sz w:val="16"/>
                <w:szCs w:val="16"/>
              </w:rPr>
              <w:t xml:space="preserve">Los arriba firmantes declaramos que hemos revisado el presente documento con sus anexos y lo encontramos ajustados a las normas y disposiciones legales y/o técnicas vigentes.                                                                                                                                                 </w:t>
            </w:r>
          </w:p>
        </w:tc>
      </w:tr>
    </w:tbl>
    <w:p w14:paraId="04BE11C4" w14:textId="77777777" w:rsidR="006F7CE3" w:rsidRDefault="006F7CE3">
      <w:pPr>
        <w:rPr>
          <w:rFonts w:ascii="Arial" w:eastAsia="Arial" w:hAnsi="Arial" w:cs="Arial"/>
          <w:b/>
          <w:sz w:val="24"/>
          <w:szCs w:val="24"/>
        </w:rPr>
      </w:pPr>
    </w:p>
    <w:p w14:paraId="0ABC2EE7" w14:textId="77777777" w:rsidR="006F7CE3" w:rsidRDefault="006F7CE3">
      <w:pPr>
        <w:rPr>
          <w:rFonts w:ascii="Arial" w:eastAsia="Arial" w:hAnsi="Arial" w:cs="Arial"/>
          <w:b/>
          <w:sz w:val="24"/>
          <w:szCs w:val="24"/>
        </w:rPr>
      </w:pPr>
    </w:p>
    <w:p w14:paraId="705FFBD8" w14:textId="77777777" w:rsidR="006F7CE3" w:rsidRDefault="00034CD5">
      <w:pPr>
        <w:rPr>
          <w:rFonts w:ascii="Arial" w:eastAsia="Arial" w:hAnsi="Arial" w:cs="Arial"/>
          <w:sz w:val="24"/>
          <w:szCs w:val="24"/>
        </w:rPr>
      </w:pPr>
      <w:r>
        <w:rPr>
          <w:rFonts w:ascii="Arial" w:eastAsia="Arial" w:hAnsi="Arial" w:cs="Arial"/>
          <w:b/>
          <w:sz w:val="24"/>
          <w:szCs w:val="24"/>
        </w:rPr>
        <w:t>Anexos: </w:t>
      </w:r>
    </w:p>
    <w:p w14:paraId="2D4D774C" w14:textId="77777777" w:rsidR="006F7CE3" w:rsidRDefault="00034CD5">
      <w:pPr>
        <w:rPr>
          <w:rFonts w:ascii="Arial" w:eastAsia="Arial" w:hAnsi="Arial" w:cs="Arial"/>
          <w:sz w:val="24"/>
          <w:szCs w:val="24"/>
        </w:rPr>
      </w:pPr>
      <w:r>
        <w:rPr>
          <w:rFonts w:ascii="Arial" w:eastAsia="Arial" w:hAnsi="Arial" w:cs="Arial"/>
          <w:sz w:val="24"/>
          <w:szCs w:val="24"/>
        </w:rPr>
        <w:br/>
      </w:r>
    </w:p>
    <w:p w14:paraId="0FE66BDD" w14:textId="77777777" w:rsidR="006F7CE3" w:rsidRDefault="00034CD5">
      <w:pPr>
        <w:numPr>
          <w:ilvl w:val="0"/>
          <w:numId w:val="2"/>
        </w:numPr>
        <w:jc w:val="both"/>
        <w:rPr>
          <w:sz w:val="24"/>
          <w:szCs w:val="24"/>
        </w:rPr>
      </w:pPr>
      <w:r>
        <w:rPr>
          <w:rFonts w:ascii="Arial" w:eastAsia="Arial" w:hAnsi="Arial" w:cs="Arial"/>
          <w:b/>
          <w:sz w:val="24"/>
          <w:szCs w:val="24"/>
        </w:rPr>
        <w:t>Anexo 1</w:t>
      </w:r>
      <w:r>
        <w:rPr>
          <w:rFonts w:ascii="Arial" w:eastAsia="Arial" w:hAnsi="Arial" w:cs="Arial"/>
          <w:sz w:val="24"/>
          <w:szCs w:val="24"/>
        </w:rPr>
        <w:t>: Formato de carta de acuerdo colaborativo para participar de la convocatoria</w:t>
      </w:r>
    </w:p>
    <w:p w14:paraId="15C4BB2E" w14:textId="77777777" w:rsidR="006F7CE3" w:rsidRDefault="006F7CE3">
      <w:pPr>
        <w:rPr>
          <w:rFonts w:ascii="Arial" w:eastAsia="Arial" w:hAnsi="Arial" w:cs="Arial"/>
          <w:b/>
          <w:sz w:val="24"/>
          <w:szCs w:val="24"/>
        </w:rPr>
      </w:pPr>
    </w:p>
    <w:p w14:paraId="374D8889" w14:textId="77777777" w:rsidR="006F7CE3" w:rsidRDefault="006F7CE3">
      <w:pPr>
        <w:rPr>
          <w:rFonts w:ascii="Arial" w:eastAsia="Arial" w:hAnsi="Arial" w:cs="Arial"/>
          <w:b/>
          <w:sz w:val="24"/>
          <w:szCs w:val="24"/>
        </w:rPr>
      </w:pPr>
    </w:p>
    <w:p w14:paraId="347BCBC8" w14:textId="77777777" w:rsidR="006F7CE3" w:rsidRDefault="006F7CE3">
      <w:pPr>
        <w:jc w:val="both"/>
        <w:rPr>
          <w:rFonts w:ascii="Arial" w:eastAsia="Arial" w:hAnsi="Arial" w:cs="Arial"/>
          <w:sz w:val="22"/>
          <w:szCs w:val="22"/>
        </w:rPr>
      </w:pPr>
    </w:p>
    <w:p w14:paraId="0C459399" w14:textId="77777777" w:rsidR="006F7CE3" w:rsidRDefault="006F7CE3">
      <w:pPr>
        <w:jc w:val="both"/>
        <w:rPr>
          <w:rFonts w:ascii="Arial" w:eastAsia="Arial" w:hAnsi="Arial" w:cs="Arial"/>
          <w:sz w:val="22"/>
          <w:szCs w:val="22"/>
        </w:rPr>
      </w:pPr>
    </w:p>
    <w:p w14:paraId="643C0330" w14:textId="77777777" w:rsidR="006F7CE3" w:rsidRDefault="006F7CE3">
      <w:pPr>
        <w:rPr>
          <w:rFonts w:ascii="Arial" w:eastAsia="Arial" w:hAnsi="Arial" w:cs="Arial"/>
          <w:sz w:val="22"/>
          <w:szCs w:val="22"/>
        </w:rPr>
      </w:pPr>
    </w:p>
    <w:p w14:paraId="6D532186" w14:textId="77777777" w:rsidR="006F7CE3" w:rsidRDefault="006F7CE3">
      <w:pPr>
        <w:rPr>
          <w:rFonts w:ascii="Arial" w:eastAsia="Arial" w:hAnsi="Arial" w:cs="Arial"/>
          <w:b/>
          <w:sz w:val="24"/>
          <w:szCs w:val="24"/>
        </w:rPr>
      </w:pPr>
    </w:p>
    <w:p w14:paraId="293A10C3" w14:textId="77777777" w:rsidR="006F7CE3" w:rsidRDefault="006F7CE3">
      <w:pPr>
        <w:rPr>
          <w:rFonts w:ascii="Arial" w:eastAsia="Arial" w:hAnsi="Arial" w:cs="Arial"/>
          <w:b/>
          <w:sz w:val="24"/>
          <w:szCs w:val="24"/>
        </w:rPr>
      </w:pPr>
    </w:p>
    <w:p w14:paraId="33A1BEB7" w14:textId="77777777" w:rsidR="006F7CE3" w:rsidRDefault="006F7CE3">
      <w:pPr>
        <w:tabs>
          <w:tab w:val="left" w:pos="5593"/>
        </w:tabs>
        <w:rPr>
          <w:rFonts w:ascii="Calibri" w:eastAsia="Calibri" w:hAnsi="Calibri" w:cs="Calibri"/>
          <w:b/>
          <w:sz w:val="24"/>
          <w:szCs w:val="24"/>
        </w:rPr>
      </w:pPr>
    </w:p>
    <w:sectPr w:rsidR="006F7CE3">
      <w:headerReference w:type="default" r:id="rId15"/>
      <w:footerReference w:type="default" r:id="rId16"/>
      <w:pgSz w:w="12240" w:h="15840"/>
      <w:pgMar w:top="2268"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B9EC7" w14:textId="77777777" w:rsidR="00DA0CB8" w:rsidRDefault="00DA0CB8">
      <w:r>
        <w:separator/>
      </w:r>
    </w:p>
  </w:endnote>
  <w:endnote w:type="continuationSeparator" w:id="0">
    <w:p w14:paraId="4BB80315" w14:textId="77777777" w:rsidR="00DA0CB8" w:rsidRDefault="00DA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2D5A6" w14:textId="40BD3650" w:rsidR="006F7CE3" w:rsidRDefault="00034CD5">
    <w:pPr>
      <w:jc w:val="right"/>
    </w:pPr>
    <w:r>
      <w:rPr>
        <w:rFonts w:ascii="Arial" w:eastAsia="Arial" w:hAnsi="Arial" w:cs="Arial"/>
        <w:b/>
        <w:sz w:val="22"/>
        <w:szCs w:val="22"/>
      </w:rPr>
      <w:fldChar w:fldCharType="begin"/>
    </w:r>
    <w:r>
      <w:rPr>
        <w:rFonts w:ascii="Arial" w:eastAsia="Arial" w:hAnsi="Arial" w:cs="Arial"/>
        <w:b/>
        <w:sz w:val="22"/>
        <w:szCs w:val="22"/>
      </w:rPr>
      <w:instrText>PAGE</w:instrText>
    </w:r>
    <w:r>
      <w:rPr>
        <w:rFonts w:ascii="Arial" w:eastAsia="Arial" w:hAnsi="Arial" w:cs="Arial"/>
        <w:b/>
        <w:sz w:val="22"/>
        <w:szCs w:val="22"/>
      </w:rPr>
      <w:fldChar w:fldCharType="separate"/>
    </w:r>
    <w:r w:rsidR="00144B66">
      <w:rPr>
        <w:rFonts w:ascii="Arial" w:eastAsia="Arial" w:hAnsi="Arial" w:cs="Arial"/>
        <w:b/>
        <w:noProof/>
        <w:sz w:val="22"/>
        <w:szCs w:val="22"/>
      </w:rPr>
      <w:t>1</w:t>
    </w:r>
    <w:r>
      <w:rPr>
        <w:rFonts w:ascii="Arial" w:eastAsia="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8B3F0" w14:textId="77777777" w:rsidR="00DA0CB8" w:rsidRDefault="00DA0CB8">
      <w:r>
        <w:separator/>
      </w:r>
    </w:p>
  </w:footnote>
  <w:footnote w:type="continuationSeparator" w:id="0">
    <w:p w14:paraId="08967447" w14:textId="77777777" w:rsidR="00DA0CB8" w:rsidRDefault="00DA0CB8">
      <w:r>
        <w:continuationSeparator/>
      </w:r>
    </w:p>
  </w:footnote>
  <w:footnote w:id="1">
    <w:p w14:paraId="1B45F979" w14:textId="77777777" w:rsidR="006F7CE3" w:rsidRDefault="00034CD5">
      <w:pPr>
        <w:pBdr>
          <w:top w:val="nil"/>
          <w:left w:val="nil"/>
          <w:bottom w:val="nil"/>
          <w:right w:val="nil"/>
          <w:between w:val="nil"/>
        </w:pBdr>
        <w:jc w:val="both"/>
        <w:rPr>
          <w:color w:val="000000"/>
        </w:rPr>
      </w:pPr>
      <w:bookmarkStart w:id="1" w:name="_heading=h.1fob9te" w:colFirst="0" w:colLast="0"/>
      <w:bookmarkEnd w:id="1"/>
      <w:r>
        <w:rPr>
          <w:vertAlign w:val="superscript"/>
        </w:rPr>
        <w:footnoteRef/>
      </w:r>
      <w:r>
        <w:rPr>
          <w:color w:val="000000"/>
        </w:rPr>
        <w:t>La convocatoria nacional para el reconocimiento y medición de grupos de investigación, desarrollo tecnológico o de innovación y para el reconocimiento de investigadores del sistema nacional de ciencia, tecnología e innovación – 2021 Minciencias define un Grupo de Investigación, Desarrollo Tecnológico o de Innovación al conjunto de personas que interactúan para investigar y generar productos de conocimiento en uno o varios temas, de acuerdo con un plan de trabajo de corto, mediano o largo plazo (tendiente a la solución de un problema)”pp 46. La creación de un Grupo de investigación tiene ciertos requisitos que el IDEP y la presente convocatoria están dispuestos a acompañar.</w:t>
      </w:r>
    </w:p>
    <w:p w14:paraId="66805512" w14:textId="77777777" w:rsidR="006F7CE3" w:rsidRDefault="00034CD5">
      <w:pPr>
        <w:pBdr>
          <w:top w:val="nil"/>
          <w:left w:val="nil"/>
          <w:bottom w:val="nil"/>
          <w:right w:val="nil"/>
          <w:between w:val="nil"/>
        </w:pBdr>
        <w:jc w:val="both"/>
        <w:rPr>
          <w:color w:val="000000"/>
        </w:rPr>
      </w:pPr>
      <w:r>
        <w:rPr>
          <w:color w:val="000000"/>
        </w:rPr>
        <w:t xml:space="preserve">Revisar: </w:t>
      </w:r>
      <w:hyperlink r:id="rId1">
        <w:r>
          <w:rPr>
            <w:color w:val="0000FF"/>
            <w:u w:val="single"/>
          </w:rPr>
          <w:t>https://minciencias.gov.co/sites/default/files/upload/convocatoria/terminos_de_referencia_-_version_consulta_7.pdf</w:t>
        </w:r>
      </w:hyperlink>
    </w:p>
    <w:p w14:paraId="644C8F22" w14:textId="77777777" w:rsidR="006F7CE3" w:rsidRDefault="006F7CE3">
      <w:pPr>
        <w:pBdr>
          <w:top w:val="nil"/>
          <w:left w:val="nil"/>
          <w:bottom w:val="nil"/>
          <w:right w:val="nil"/>
          <w:between w:val="nil"/>
        </w:pBdr>
        <w:rPr>
          <w:color w:val="000000"/>
        </w:rPr>
      </w:pPr>
    </w:p>
  </w:footnote>
  <w:footnote w:id="2">
    <w:p w14:paraId="681BE99C" w14:textId="77777777" w:rsidR="006F7CE3" w:rsidRDefault="00034CD5">
      <w:r>
        <w:rPr>
          <w:vertAlign w:val="superscript"/>
        </w:rPr>
        <w:footnoteRef/>
      </w:r>
      <w:r>
        <w:t xml:space="preserve"> Para aclarar los tipos de conflicto de interés recomendamos visitar </w:t>
      </w:r>
      <w:hyperlink r:id="rId2" w:anchor=":~:text=Existen%20tres%20tipos%20de%20conflictos,el%20potencial%20y%20el%20aparente">
        <w:r>
          <w:rPr>
            <w:color w:val="1155CC"/>
            <w:sz w:val="18"/>
            <w:szCs w:val="18"/>
            <w:u w:val="single"/>
          </w:rPr>
          <w:t>https://www.antifrau.cat/es/14-la-corrupcio/830-cuando-un-conflicto-de-interes-es-real-y-potencial.html#:~:text=Existen%20tres%20tipos%20de%20conflictos,el%20potencial%20y%20el%20aparente</w:t>
        </w:r>
      </w:hyperlink>
      <w:r>
        <w:rPr>
          <w:sz w:val="18"/>
          <w:szCs w:val="18"/>
        </w:rPr>
        <w:t>.</w:t>
      </w:r>
      <w:r>
        <w:t xml:space="preserve"> </w:t>
      </w:r>
    </w:p>
  </w:footnote>
  <w:footnote w:id="3">
    <w:p w14:paraId="11DDF2D8" w14:textId="77777777" w:rsidR="006F7CE3" w:rsidRDefault="00034CD5">
      <w:pPr>
        <w:ind w:left="360"/>
        <w:jc w:val="both"/>
      </w:pPr>
      <w:bookmarkStart w:id="4" w:name="_heading=h.3znysh7" w:colFirst="0" w:colLast="0"/>
      <w:bookmarkEnd w:id="4"/>
      <w:r>
        <w:rPr>
          <w:vertAlign w:val="superscript"/>
        </w:rPr>
        <w:footnoteRef/>
      </w:r>
      <w:r>
        <w:t xml:space="preserve"> Productos de nuevo conocimiento (artículos de investigación, notas científicas, libros resultados de investigación, capítulos de libro resultado de investigación), Productos resultado de actividades de apropiación social del conocimiento y divulgación pública de la ciencia (eventos científicos, participación en redes, talleres de creación, eventos artísticos, documentos de trabajo, ediciones de revista o libro, informes finales de investigación, informes técnicos, consultorías, publicaciones editoriales no especializadas, producciones de contenido digital, producción de estrategias y contenidos transmedia, desarrollos web, libros de formación, boletines divulgativos, libros de divulgación o compilación y libros de creación) productos de actividades relacionadas con la formación de Recurso Humano para CTeI (Direcciones de tesis de doctorado, direcciones de trabajo de grado de maestría, Direcciones de trabajo de pregrado, proyectos de investigación y desarrollo, investigación – Creación, e investigación, desarrollo e innovación. proyectos de extensión y de responsabilidad social en CTeI, apoyo a creación de programas y cursos de formación de investigadores.</w:t>
      </w:r>
    </w:p>
    <w:p w14:paraId="0ABA14E6" w14:textId="77777777" w:rsidR="006F7CE3" w:rsidRDefault="006F7CE3">
      <w:pPr>
        <w:jc w:val="both"/>
        <w:rPr>
          <w:rFonts w:ascii="Arial" w:eastAsia="Arial" w:hAnsi="Arial" w:cs="Arial"/>
          <w:sz w:val="24"/>
          <w:szCs w:val="24"/>
        </w:rPr>
      </w:pPr>
    </w:p>
    <w:p w14:paraId="1FC07986" w14:textId="77777777" w:rsidR="006F7CE3" w:rsidRDefault="006F7CE3">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F2289" w14:textId="77777777" w:rsidR="006F7CE3" w:rsidRDefault="00034CD5">
    <w:r>
      <w:rPr>
        <w:noProof/>
        <w:lang w:val="es-MX" w:eastAsia="es-MX"/>
      </w:rPr>
      <w:drawing>
        <wp:inline distT="114300" distB="114300" distL="114300" distR="114300" wp14:anchorId="5DA79204" wp14:editId="00997C66">
          <wp:extent cx="5612130" cy="800100"/>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800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115"/>
    <w:multiLevelType w:val="multilevel"/>
    <w:tmpl w:val="5E74E80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611EF8"/>
    <w:multiLevelType w:val="multilevel"/>
    <w:tmpl w:val="7D28EE1C"/>
    <w:lvl w:ilvl="0">
      <w:start w:val="1"/>
      <w:numFmt w:val="lowerLetter"/>
      <w:lvlText w:val="%1)"/>
      <w:lvlJc w:val="left"/>
      <w:pPr>
        <w:ind w:left="720" w:firstLine="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 w15:restartNumberingAfterBreak="0">
    <w:nsid w:val="14901CA5"/>
    <w:multiLevelType w:val="multilevel"/>
    <w:tmpl w:val="3B1E37E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0172687"/>
    <w:multiLevelType w:val="multilevel"/>
    <w:tmpl w:val="879E2E48"/>
    <w:lvl w:ilvl="0">
      <w:start w:val="1"/>
      <w:numFmt w:val="decimal"/>
      <w:pStyle w:val="Ttulo1"/>
      <w:lvlText w:val="%1."/>
      <w:lvlJc w:val="left"/>
      <w:pPr>
        <w:ind w:left="720" w:hanging="360"/>
      </w:pPr>
    </w:lvl>
    <w:lvl w:ilvl="1">
      <w:start w:val="1"/>
      <w:numFmt w:val="decimal"/>
      <w:pStyle w:val="Ttulo2"/>
      <w:lvlText w:val="%2."/>
      <w:lvlJc w:val="left"/>
      <w:pPr>
        <w:ind w:left="1440" w:hanging="360"/>
      </w:pPr>
    </w:lvl>
    <w:lvl w:ilvl="2">
      <w:start w:val="1"/>
      <w:numFmt w:val="decimal"/>
      <w:pStyle w:val="Ttulo3"/>
      <w:lvlText w:val="%3."/>
      <w:lvlJc w:val="left"/>
      <w:pPr>
        <w:ind w:left="2160" w:hanging="360"/>
      </w:pPr>
    </w:lvl>
    <w:lvl w:ilvl="3">
      <w:start w:val="1"/>
      <w:numFmt w:val="decimal"/>
      <w:pStyle w:val="Ttulo4"/>
      <w:lvlText w:val="%4."/>
      <w:lvlJc w:val="left"/>
      <w:pPr>
        <w:ind w:left="2880" w:hanging="360"/>
      </w:pPr>
    </w:lvl>
    <w:lvl w:ilvl="4">
      <w:start w:val="1"/>
      <w:numFmt w:val="decimal"/>
      <w:pStyle w:val="Ttulo5"/>
      <w:lvlText w:val="%5."/>
      <w:lvlJc w:val="left"/>
      <w:pPr>
        <w:ind w:left="3600" w:hanging="360"/>
      </w:pPr>
    </w:lvl>
    <w:lvl w:ilvl="5">
      <w:start w:val="1"/>
      <w:numFmt w:val="decimal"/>
      <w:pStyle w:val="Ttulo6"/>
      <w:lvlText w:val="%6."/>
      <w:lvlJc w:val="left"/>
      <w:pPr>
        <w:ind w:left="4320" w:hanging="360"/>
      </w:pPr>
    </w:lvl>
    <w:lvl w:ilvl="6">
      <w:start w:val="1"/>
      <w:numFmt w:val="decimal"/>
      <w:pStyle w:val="Ttulo7"/>
      <w:lvlText w:val="%7."/>
      <w:lvlJc w:val="left"/>
      <w:pPr>
        <w:ind w:left="5040" w:hanging="360"/>
      </w:pPr>
    </w:lvl>
    <w:lvl w:ilvl="7">
      <w:start w:val="1"/>
      <w:numFmt w:val="decimal"/>
      <w:pStyle w:val="Ttulo8"/>
      <w:lvlText w:val="%8."/>
      <w:lvlJc w:val="left"/>
      <w:pPr>
        <w:ind w:left="5760" w:hanging="360"/>
      </w:pPr>
    </w:lvl>
    <w:lvl w:ilvl="8">
      <w:start w:val="1"/>
      <w:numFmt w:val="decimal"/>
      <w:pStyle w:val="Ttulo9"/>
      <w:lvlText w:val="%9."/>
      <w:lvlJc w:val="left"/>
      <w:pPr>
        <w:ind w:left="6480" w:hanging="360"/>
      </w:pPr>
    </w:lvl>
  </w:abstractNum>
  <w:abstractNum w:abstractNumId="4" w15:restartNumberingAfterBreak="0">
    <w:nsid w:val="6ED375EE"/>
    <w:multiLevelType w:val="multilevel"/>
    <w:tmpl w:val="10D62782"/>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AA85EE1"/>
    <w:multiLevelType w:val="multilevel"/>
    <w:tmpl w:val="2BD60932"/>
    <w:lvl w:ilvl="0">
      <w:start w:val="1"/>
      <w:numFmt w:val="decimal"/>
      <w:lvlText w:val="%1."/>
      <w:lvlJc w:val="left"/>
      <w:pPr>
        <w:ind w:left="720" w:hanging="360"/>
      </w:pPr>
      <w:rPr>
        <w:rFonts w:ascii="Arial" w:eastAsia="Arial" w:hAnsi="Arial" w:cs="Arial"/>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E3"/>
    <w:rsid w:val="00034CD5"/>
    <w:rsid w:val="00144B66"/>
    <w:rsid w:val="006F7CE3"/>
    <w:rsid w:val="007119B5"/>
    <w:rsid w:val="00DA0C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8324"/>
  <w15:docId w15:val="{9280B282-0FA3-452F-A380-F508FA7E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uiPriority w:val="9"/>
    <w:semiHidden/>
    <w:unhideWhenUsed/>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526AE7"/>
    <w:pPr>
      <w:tabs>
        <w:tab w:val="center" w:pos="4419"/>
        <w:tab w:val="right" w:pos="8838"/>
      </w:tabs>
    </w:pPr>
  </w:style>
  <w:style w:type="character" w:customStyle="1" w:styleId="EncabezadoCar">
    <w:name w:val="Encabezado Car"/>
    <w:basedOn w:val="Fuentedeprrafopredeter"/>
    <w:link w:val="Encabezado"/>
    <w:uiPriority w:val="99"/>
    <w:rsid w:val="00526AE7"/>
  </w:style>
  <w:style w:type="paragraph" w:styleId="Piedepgina">
    <w:name w:val="footer"/>
    <w:basedOn w:val="Normal"/>
    <w:link w:val="PiedepginaCar"/>
    <w:uiPriority w:val="99"/>
    <w:unhideWhenUsed/>
    <w:rsid w:val="00526AE7"/>
    <w:pPr>
      <w:tabs>
        <w:tab w:val="center" w:pos="4419"/>
        <w:tab w:val="right" w:pos="8838"/>
      </w:tabs>
    </w:pPr>
  </w:style>
  <w:style w:type="character" w:customStyle="1" w:styleId="PiedepginaCar">
    <w:name w:val="Pie de página Car"/>
    <w:basedOn w:val="Fuentedeprrafopredeter"/>
    <w:link w:val="Piedepgina"/>
    <w:uiPriority w:val="99"/>
    <w:rsid w:val="00526AE7"/>
  </w:style>
  <w:style w:type="paragraph" w:styleId="Prrafodelista">
    <w:name w:val="List Paragraph"/>
    <w:basedOn w:val="Normal"/>
    <w:uiPriority w:val="34"/>
    <w:qFormat/>
    <w:rsid w:val="0093028D"/>
    <w:pPr>
      <w:ind w:left="720"/>
      <w:contextualSpacing/>
    </w:pPr>
  </w:style>
  <w:style w:type="table" w:styleId="Tablaconcuadrcula">
    <w:name w:val="Table Grid"/>
    <w:basedOn w:val="Tablanormal"/>
    <w:uiPriority w:val="59"/>
    <w:unhideWhenUsed/>
    <w:rsid w:val="00930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02F2"/>
    <w:pPr>
      <w:spacing w:before="100" w:beforeAutospacing="1" w:after="100" w:afterAutospacing="1"/>
    </w:pPr>
    <w:rPr>
      <w:sz w:val="24"/>
      <w:szCs w:val="24"/>
    </w:rPr>
  </w:style>
  <w:style w:type="character" w:styleId="Hipervnculo">
    <w:name w:val="Hyperlink"/>
    <w:basedOn w:val="Fuentedeprrafopredeter"/>
    <w:uiPriority w:val="99"/>
    <w:unhideWhenUsed/>
    <w:rsid w:val="00F702F2"/>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paragraph" w:styleId="Sinespaciado">
    <w:name w:val="No Spacing"/>
    <w:uiPriority w:val="1"/>
    <w:qFormat/>
    <w:rsid w:val="004001DD"/>
  </w:style>
  <w:style w:type="paragraph" w:styleId="Textonotapie">
    <w:name w:val="footnote text"/>
    <w:basedOn w:val="Normal"/>
    <w:link w:val="TextonotapieCar"/>
    <w:uiPriority w:val="99"/>
    <w:semiHidden/>
    <w:unhideWhenUsed/>
    <w:rsid w:val="00205FA9"/>
  </w:style>
  <w:style w:type="character" w:customStyle="1" w:styleId="TextonotapieCar">
    <w:name w:val="Texto nota pie Car"/>
    <w:basedOn w:val="Fuentedeprrafopredeter"/>
    <w:link w:val="Textonotapie"/>
    <w:uiPriority w:val="99"/>
    <w:semiHidden/>
    <w:rsid w:val="00205FA9"/>
  </w:style>
  <w:style w:type="character" w:styleId="Refdenotaalpie">
    <w:name w:val="footnote reference"/>
    <w:basedOn w:val="Fuentedeprrafopredeter"/>
    <w:uiPriority w:val="99"/>
    <w:semiHidden/>
    <w:unhideWhenUsed/>
    <w:rsid w:val="00205FA9"/>
    <w:rPr>
      <w:vertAlign w:val="superscript"/>
    </w:rPr>
  </w:style>
  <w:style w:type="character" w:styleId="Refdecomentario">
    <w:name w:val="annotation reference"/>
    <w:basedOn w:val="Fuentedeprrafopredeter"/>
    <w:uiPriority w:val="99"/>
    <w:semiHidden/>
    <w:unhideWhenUsed/>
    <w:rsid w:val="00205FA9"/>
    <w:rPr>
      <w:sz w:val="16"/>
      <w:szCs w:val="16"/>
    </w:rPr>
  </w:style>
  <w:style w:type="paragraph" w:styleId="Textocomentario">
    <w:name w:val="annotation text"/>
    <w:basedOn w:val="Normal"/>
    <w:link w:val="TextocomentarioCar"/>
    <w:uiPriority w:val="99"/>
    <w:semiHidden/>
    <w:unhideWhenUsed/>
    <w:rsid w:val="00205FA9"/>
  </w:style>
  <w:style w:type="character" w:customStyle="1" w:styleId="TextocomentarioCar">
    <w:name w:val="Texto comentario Car"/>
    <w:basedOn w:val="Fuentedeprrafopredeter"/>
    <w:link w:val="Textocomentario"/>
    <w:uiPriority w:val="99"/>
    <w:semiHidden/>
    <w:rsid w:val="00205FA9"/>
  </w:style>
  <w:style w:type="paragraph" w:styleId="Asuntodelcomentario">
    <w:name w:val="annotation subject"/>
    <w:basedOn w:val="Textocomentario"/>
    <w:next w:val="Textocomentario"/>
    <w:link w:val="AsuntodelcomentarioCar"/>
    <w:uiPriority w:val="99"/>
    <w:semiHidden/>
    <w:unhideWhenUsed/>
    <w:rsid w:val="00205FA9"/>
    <w:rPr>
      <w:b/>
      <w:bCs/>
    </w:rPr>
  </w:style>
  <w:style w:type="character" w:customStyle="1" w:styleId="AsuntodelcomentarioCar">
    <w:name w:val="Asunto del comentario Car"/>
    <w:basedOn w:val="TextocomentarioCar"/>
    <w:link w:val="Asuntodelcomentario"/>
    <w:uiPriority w:val="99"/>
    <w:semiHidden/>
    <w:rsid w:val="00205FA9"/>
    <w:rPr>
      <w:b/>
      <w:bCs/>
    </w:rPr>
  </w:style>
  <w:style w:type="character" w:customStyle="1" w:styleId="Mencinsinresolver1">
    <w:name w:val="Mención sin resolver1"/>
    <w:basedOn w:val="Fuentedeprrafopredeter"/>
    <w:uiPriority w:val="99"/>
    <w:semiHidden/>
    <w:unhideWhenUsed/>
    <w:rsid w:val="00FD4180"/>
    <w:rPr>
      <w:color w:val="605E5C"/>
      <w:shd w:val="clear" w:color="auto" w:fill="E1DFDD"/>
    </w:rPr>
  </w:style>
  <w:style w:type="paragraph" w:styleId="Textonotaalfinal">
    <w:name w:val="endnote text"/>
    <w:basedOn w:val="Normal"/>
    <w:link w:val="TextonotaalfinalCar"/>
    <w:uiPriority w:val="99"/>
    <w:semiHidden/>
    <w:unhideWhenUsed/>
    <w:rsid w:val="00971258"/>
  </w:style>
  <w:style w:type="character" w:customStyle="1" w:styleId="TextonotaalfinalCar">
    <w:name w:val="Texto nota al final Car"/>
    <w:basedOn w:val="Fuentedeprrafopredeter"/>
    <w:link w:val="Textonotaalfinal"/>
    <w:uiPriority w:val="99"/>
    <w:semiHidden/>
    <w:rsid w:val="00971258"/>
  </w:style>
  <w:style w:type="character" w:styleId="Refdenotaalfinal">
    <w:name w:val="endnote reference"/>
    <w:basedOn w:val="Fuentedeprrafopredeter"/>
    <w:uiPriority w:val="99"/>
    <w:semiHidden/>
    <w:unhideWhenUsed/>
    <w:rsid w:val="00971258"/>
    <w:rPr>
      <w:vertAlign w:val="superscript"/>
    </w:rPr>
  </w:style>
  <w:style w:type="paragraph" w:styleId="Revisin">
    <w:name w:val="Revision"/>
    <w:hidden/>
    <w:uiPriority w:val="99"/>
    <w:semiHidden/>
    <w:rsid w:val="00406E7D"/>
  </w:style>
  <w:style w:type="table" w:customStyle="1" w:styleId="a9">
    <w:basedOn w:val="TableNormal0"/>
    <w:tblPr>
      <w:tblStyleRowBandSize w:val="1"/>
      <w:tblStyleColBandSize w:val="1"/>
      <w:tblCellMar>
        <w:top w:w="15" w:type="dxa"/>
        <w:left w:w="108" w:type="dxa"/>
        <w:bottom w:w="15" w:type="dxa"/>
        <w:right w:w="108"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8Xaxq7r6o3yZAQjY6"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idep.edu.co/" TargetMode="External"/><Relationship Id="rId4" Type="http://schemas.openxmlformats.org/officeDocument/2006/relationships/settings" Target="settings.xml"/><Relationship Id="rId9" Type="http://schemas.openxmlformats.org/officeDocument/2006/relationships/hyperlink" Target="mailto:gestionidepcti@idep.edu.co"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antifrau.cat/es/14-la-corrupcio/830-cuando-un-conflicto-de-interes-es-real-y-potencial.html" TargetMode="External"/><Relationship Id="rId1" Type="http://schemas.openxmlformats.org/officeDocument/2006/relationships/hyperlink" Target="https://minciencias.gov.co/sites/default/files/upload/convocatoria/terminos_de_referencia_-_version_consulta_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eNrkOkN+QQYBuU3mhA+uHbphdA==">AMUW2mUgVQ9PKNxGJxVAAwuqyNQDbMJwJH94b7pYXq916NWfI9NuyMTsuvNtDy+akEjdcwSDeD1jFikL4m1Y8Be4fTod40ETwTeszJDAHFtCMWL5hyn4/hXCmbCYLl6XNzbhKH5pkufhnkhVBFELve5cVg8LhdOIQgBwzEIaUW4/cNg4sHNh6ws=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8395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Federico Lopez</cp:lastModifiedBy>
  <cp:revision>2</cp:revision>
  <dcterms:created xsi:type="dcterms:W3CDTF">2021-05-19T13:28:00Z</dcterms:created>
  <dcterms:modified xsi:type="dcterms:W3CDTF">2021-05-19T13:28:00Z</dcterms:modified>
</cp:coreProperties>
</file>